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sz w:val="32"/>
          <w:szCs w:val="32"/>
        </w:rPr>
      </w:pPr>
      <w:r>
        <w:rPr>
          <w:rFonts w:hint="eastAsia" w:ascii="黑体" w:hAnsi="宋体" w:eastAsia="黑体"/>
          <w:sz w:val="32"/>
          <w:szCs w:val="32"/>
        </w:rPr>
        <w:t>附件1</w:t>
      </w:r>
    </w:p>
    <w:p>
      <w:pPr>
        <w:spacing w:line="640" w:lineRule="exact"/>
        <w:jc w:val="center"/>
        <w:rPr>
          <w:rFonts w:ascii="宋体" w:hAnsi="宋体"/>
          <w:spacing w:val="20"/>
          <w:sz w:val="44"/>
          <w:szCs w:val="44"/>
        </w:rPr>
      </w:pPr>
    </w:p>
    <w:p>
      <w:pPr>
        <w:spacing w:line="640" w:lineRule="exact"/>
        <w:jc w:val="center"/>
        <w:rPr>
          <w:rFonts w:ascii="宋体" w:hAnsi="宋体"/>
          <w:spacing w:val="20"/>
          <w:sz w:val="44"/>
          <w:szCs w:val="44"/>
        </w:rPr>
      </w:pPr>
    </w:p>
    <w:p>
      <w:pPr>
        <w:spacing w:line="640" w:lineRule="exact"/>
        <w:jc w:val="center"/>
        <w:rPr>
          <w:rFonts w:ascii="宋体" w:hAnsi="宋体"/>
          <w:sz w:val="48"/>
          <w:szCs w:val="48"/>
        </w:rPr>
      </w:pPr>
      <w:r>
        <w:rPr>
          <w:rFonts w:hint="eastAsia" w:ascii="宋体" w:hAnsi="宋体"/>
          <w:spacing w:val="20"/>
          <w:sz w:val="48"/>
          <w:szCs w:val="48"/>
        </w:rPr>
        <w:t>电力行业卓越绩效标杆（ ）</w:t>
      </w:r>
      <w:r>
        <w:rPr>
          <w:rFonts w:hint="eastAsia" w:ascii="宋体" w:hAnsi="宋体"/>
          <w:sz w:val="48"/>
          <w:szCs w:val="48"/>
        </w:rPr>
        <w:t>申报表</w:t>
      </w:r>
    </w:p>
    <w:p>
      <w:pPr>
        <w:spacing w:line="360" w:lineRule="auto"/>
        <w:rPr>
          <w:rFonts w:ascii="宋体" w:hAnsi="宋体"/>
          <w:sz w:val="32"/>
          <w:szCs w:val="32"/>
        </w:rPr>
      </w:pPr>
      <w:r>
        <w:rPr>
          <w:rFonts w:ascii="宋体" w:hAnsi="宋体"/>
          <w:sz w:val="32"/>
          <w:szCs w:val="32"/>
        </w:rPr>
        <w:t xml:space="preserve">                 </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ind w:firstLine="960"/>
        <w:rPr>
          <w:rFonts w:ascii="宋体" w:hAnsi="宋体"/>
          <w:sz w:val="32"/>
          <w:szCs w:val="32"/>
          <w:u w:val="single"/>
        </w:rPr>
      </w:pPr>
      <w:r>
        <w:rPr>
          <w:rFonts w:hint="eastAsia" w:ascii="宋体" w:hAnsi="宋体"/>
          <w:sz w:val="32"/>
          <w:szCs w:val="32"/>
        </w:rPr>
        <w:t xml:space="preserve">企业（组织）名称 </w:t>
      </w:r>
      <w:r>
        <w:rPr>
          <w:rFonts w:hint="eastAsia" w:ascii="宋体" w:hAnsi="宋体"/>
          <w:sz w:val="32"/>
          <w:szCs w:val="32"/>
          <w:u w:val="single"/>
        </w:rPr>
        <w:t xml:space="preserve">                        </w:t>
      </w:r>
      <w:r>
        <w:rPr>
          <w:rFonts w:hint="eastAsia" w:ascii="宋体" w:hAnsi="宋体"/>
          <w:sz w:val="32"/>
          <w:szCs w:val="32"/>
        </w:rPr>
        <w:t xml:space="preserve"> (公章)</w:t>
      </w:r>
    </w:p>
    <w:p>
      <w:pPr>
        <w:spacing w:line="360" w:lineRule="auto"/>
        <w:rPr>
          <w:rFonts w:ascii="宋体" w:hAnsi="宋体"/>
          <w:sz w:val="32"/>
          <w:szCs w:val="32"/>
        </w:rPr>
      </w:pPr>
    </w:p>
    <w:p>
      <w:pPr>
        <w:spacing w:line="360" w:lineRule="auto"/>
        <w:ind w:firstLine="960"/>
        <w:rPr>
          <w:rFonts w:ascii="宋体" w:hAnsi="宋体"/>
          <w:sz w:val="32"/>
          <w:szCs w:val="32"/>
          <w:u w:val="single"/>
        </w:rPr>
      </w:pPr>
      <w:r>
        <w:rPr>
          <w:rFonts w:hint="eastAsia" w:ascii="宋体" w:hAnsi="宋体"/>
          <w:sz w:val="32"/>
          <w:szCs w:val="32"/>
        </w:rPr>
        <w:t xml:space="preserve"> 推荐单位</w:t>
      </w:r>
      <w:r>
        <w:rPr>
          <w:rFonts w:hint="eastAsia" w:ascii="宋体" w:hAnsi="宋体"/>
          <w:sz w:val="32"/>
          <w:szCs w:val="32"/>
          <w:u w:val="single"/>
        </w:rPr>
        <w:t xml:space="preserve">                        </w:t>
      </w:r>
      <w:r>
        <w:rPr>
          <w:rFonts w:hint="eastAsia" w:ascii="宋体" w:hAnsi="宋体"/>
          <w:sz w:val="32"/>
          <w:szCs w:val="32"/>
        </w:rPr>
        <w:t xml:space="preserve">  (公章)</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填表日期      年    月    日</w:t>
      </w:r>
    </w:p>
    <w:p>
      <w:pPr>
        <w:spacing w:line="494" w:lineRule="exact"/>
        <w:jc w:val="center"/>
        <w:rPr>
          <w:rFonts w:ascii="宋体" w:hAnsi="宋体"/>
          <w:b/>
          <w:sz w:val="32"/>
          <w:szCs w:val="32"/>
        </w:rPr>
      </w:pPr>
      <w:r>
        <w:rPr>
          <w:rFonts w:hint="eastAsia" w:ascii="仿宋_GB2312" w:hAnsi="仿宋_GB2312" w:eastAsia="仿宋_GB2312" w:cs="仿宋_GB2312"/>
          <w:b/>
          <w:sz w:val="32"/>
          <w:szCs w:val="32"/>
        </w:rPr>
        <w:t>填报说明</w:t>
      </w:r>
    </w:p>
    <w:p>
      <w:pPr>
        <w:spacing w:line="494" w:lineRule="exact"/>
        <w:jc w:val="center"/>
        <w:rPr>
          <w:rFonts w:ascii="宋体" w:hAnsi="宋体"/>
          <w:b/>
          <w:sz w:val="32"/>
          <w:szCs w:val="32"/>
        </w:rPr>
      </w:pPr>
    </w:p>
    <w:p>
      <w:pPr>
        <w:spacing w:line="6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1、申报表内容应按表格项目要求如实填写，如表内填不下可另加附页或自行复印表格填写，不填之项要说明原因。</w:t>
      </w:r>
    </w:p>
    <w:p>
      <w:pPr>
        <w:spacing w:line="6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2、按年度填写的指标系指申报当年前连续三年的指标。</w:t>
      </w:r>
    </w:p>
    <w:p>
      <w:pPr>
        <w:spacing w:line="6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3、为便于联系，请在 “联系方式”中详细写明单位申报卓越绩效标杆工作的联系部门、联系人等信息。</w:t>
      </w:r>
    </w:p>
    <w:p>
      <w:pPr>
        <w:spacing w:line="360" w:lineRule="auto"/>
        <w:ind w:firstLine="460" w:firstLineChars="218"/>
        <w:rPr>
          <w:rFonts w:ascii="仿宋_GB2312" w:hAnsi="仿宋_GB2312" w:eastAsia="仿宋_GB2312" w:cs="仿宋_GB2312"/>
          <w:b/>
          <w:szCs w:val="21"/>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b/>
          <w:sz w:val="32"/>
          <w:szCs w:val="32"/>
        </w:rPr>
      </w:pPr>
      <w:r>
        <w:rPr>
          <w:rFonts w:hint="eastAsia" w:ascii="宋体" w:hAnsi="宋体"/>
          <w:b/>
          <w:sz w:val="32"/>
          <w:szCs w:val="32"/>
        </w:rPr>
        <w:t xml:space="preserve"> (一)基本情况</w:t>
      </w:r>
    </w:p>
    <w:p>
      <w:pPr>
        <w:tabs>
          <w:tab w:val="center" w:pos="8925"/>
        </w:tabs>
        <w:spacing w:before="381" w:beforeLines="100" w:line="590" w:lineRule="exact"/>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所属集团公司：</w:t>
      </w:r>
      <w:r>
        <w:rPr>
          <w:rFonts w:hint="eastAsia" w:ascii="仿宋_GB2312" w:hAnsi="仿宋_GB2312" w:eastAsia="仿宋_GB2312" w:cs="仿宋_GB2312"/>
          <w:spacing w:val="-4"/>
          <w:sz w:val="28"/>
          <w:szCs w:val="28"/>
          <w:u w:val="single"/>
        </w:rPr>
        <w:t xml:space="preserve">                                                 　 </w:t>
      </w:r>
    </w:p>
    <w:p>
      <w:pPr>
        <w:tabs>
          <w:tab w:val="center" w:pos="8925"/>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企业名称：</w:t>
      </w:r>
      <w:r>
        <w:rPr>
          <w:rFonts w:hint="eastAsia" w:ascii="仿宋_GB2312" w:hAnsi="仿宋_GB2312" w:eastAsia="仿宋_GB2312" w:cs="仿宋_GB2312"/>
          <w:spacing w:val="-4"/>
          <w:sz w:val="28"/>
          <w:szCs w:val="28"/>
          <w:u w:val="single"/>
        </w:rPr>
        <w:t xml:space="preserve">                                                   　 　</w:t>
      </w:r>
    </w:p>
    <w:p>
      <w:pPr>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通讯地址：</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邮编：</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rPr>
        <w:tab/>
      </w:r>
      <w:r>
        <w:rPr>
          <w:rFonts w:hint="eastAsia" w:ascii="仿宋_GB2312" w:hAnsi="仿宋_GB2312" w:eastAsia="仿宋_GB2312" w:cs="仿宋_GB2312"/>
          <w:spacing w:val="-4"/>
          <w:sz w:val="28"/>
          <w:szCs w:val="28"/>
          <w:u w:val="single"/>
        </w:rPr>
        <w:t xml:space="preserve">     </w:t>
      </w:r>
    </w:p>
    <w:p>
      <w:pPr>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法人代表姓名：</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职务：</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电话：</w:t>
      </w:r>
      <w:r>
        <w:rPr>
          <w:rFonts w:hint="eastAsia" w:ascii="仿宋_GB2312" w:hAnsi="仿宋_GB2312" w:eastAsia="仿宋_GB2312" w:cs="仿宋_GB2312"/>
          <w:spacing w:val="-4"/>
          <w:sz w:val="28"/>
          <w:szCs w:val="28"/>
          <w:u w:val="single"/>
        </w:rPr>
        <w:t xml:space="preserve">                  </w:t>
      </w:r>
    </w:p>
    <w:p>
      <w:pPr>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最高管理者姓名：</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职务：</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电话：</w:t>
      </w:r>
      <w:r>
        <w:rPr>
          <w:rFonts w:hint="eastAsia" w:ascii="仿宋_GB2312" w:hAnsi="仿宋_GB2312" w:eastAsia="仿宋_GB2312" w:cs="仿宋_GB2312"/>
          <w:spacing w:val="-4"/>
          <w:sz w:val="28"/>
          <w:szCs w:val="28"/>
          <w:u w:val="single"/>
        </w:rPr>
        <w:t xml:space="preserve">                     </w:t>
      </w:r>
    </w:p>
    <w:p>
      <w:pPr>
        <w:tabs>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质量管理部门名称：</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负责人：</w:t>
      </w:r>
      <w:r>
        <w:rPr>
          <w:rFonts w:hint="eastAsia" w:ascii="仿宋_GB2312" w:hAnsi="仿宋_GB2312" w:eastAsia="仿宋_GB2312" w:cs="仿宋_GB2312"/>
          <w:spacing w:val="-4"/>
          <w:sz w:val="28"/>
          <w:szCs w:val="28"/>
          <w:u w:val="single"/>
        </w:rPr>
        <w:t xml:space="preserve">                </w:t>
      </w:r>
    </w:p>
    <w:p>
      <w:pPr>
        <w:tabs>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电话：</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传真：</w:t>
      </w:r>
      <w:r>
        <w:rPr>
          <w:rFonts w:hint="eastAsia" w:ascii="仿宋_GB2312" w:hAnsi="仿宋_GB2312" w:eastAsia="仿宋_GB2312" w:cs="仿宋_GB2312"/>
          <w:spacing w:val="-4"/>
          <w:sz w:val="28"/>
          <w:szCs w:val="28"/>
          <w:u w:val="single"/>
        </w:rPr>
        <w:t xml:space="preserve">                              </w:t>
      </w:r>
    </w:p>
    <w:p>
      <w:pPr>
        <w:tabs>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企业成立日期：</w:t>
      </w:r>
      <w:r>
        <w:rPr>
          <w:rFonts w:hint="eastAsia" w:ascii="仿宋_GB2312" w:hAnsi="仿宋_GB2312" w:eastAsia="仿宋_GB2312" w:cs="仿宋_GB2312"/>
          <w:spacing w:val="-4"/>
          <w:sz w:val="28"/>
          <w:szCs w:val="28"/>
          <w:u w:val="single"/>
        </w:rPr>
        <w:t>　　　　　　　　　</w:t>
      </w:r>
      <w:r>
        <w:rPr>
          <w:rFonts w:hint="eastAsia" w:ascii="仿宋_GB2312" w:hAnsi="仿宋_GB2312" w:eastAsia="仿宋_GB2312" w:cs="仿宋_GB2312"/>
          <w:spacing w:val="-4"/>
          <w:sz w:val="28"/>
          <w:szCs w:val="28"/>
        </w:rPr>
        <w:t>工商注册号：</w:t>
      </w:r>
      <w:r>
        <w:rPr>
          <w:rFonts w:hint="eastAsia" w:ascii="仿宋_GB2312" w:hAnsi="仿宋_GB2312" w:eastAsia="仿宋_GB2312" w:cs="仿宋_GB2312"/>
          <w:spacing w:val="-4"/>
          <w:sz w:val="28"/>
          <w:szCs w:val="28"/>
          <w:u w:val="single"/>
        </w:rPr>
        <w:t>　　　　    　　　　　</w:t>
      </w:r>
    </w:p>
    <w:p>
      <w:pPr>
        <w:tabs>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经济类型：</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20"/>
          <w:sz w:val="28"/>
          <w:szCs w:val="28"/>
          <w:u w:val="single"/>
        </w:rPr>
        <w:t xml:space="preserve"> 　　　</w:t>
      </w:r>
      <w:r>
        <w:rPr>
          <w:rFonts w:hint="eastAsia" w:ascii="仿宋_GB2312" w:hAnsi="仿宋_GB2312" w:eastAsia="仿宋_GB2312" w:cs="仿宋_GB2312"/>
          <w:spacing w:val="-4"/>
          <w:sz w:val="28"/>
          <w:szCs w:val="28"/>
          <w:u w:val="single"/>
        </w:rPr>
        <w:t>　</w:t>
      </w:r>
      <w:r>
        <w:rPr>
          <w:rFonts w:hint="eastAsia" w:ascii="仿宋_GB2312" w:hAnsi="仿宋_GB2312" w:eastAsia="仿宋_GB2312" w:cs="仿宋_GB2312"/>
          <w:spacing w:val="-4"/>
          <w:sz w:val="28"/>
          <w:szCs w:val="28"/>
        </w:rPr>
        <w:t>行业专业：</w:t>
      </w:r>
      <w:r>
        <w:rPr>
          <w:rFonts w:hint="eastAsia" w:ascii="仿宋_GB2312" w:hAnsi="仿宋_GB2312" w:eastAsia="仿宋_GB2312" w:cs="仿宋_GB2312"/>
          <w:spacing w:val="-4"/>
          <w:sz w:val="28"/>
          <w:szCs w:val="28"/>
          <w:u w:val="single"/>
        </w:rPr>
        <w:t>　　　　　　　　　　　　</w:t>
      </w:r>
    </w:p>
    <w:p>
      <w:pPr>
        <w:tabs>
          <w:tab w:val="right" w:pos="8970"/>
        </w:tabs>
        <w:spacing w:line="360" w:lineRule="auto"/>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企业规模：    □ 大型    □ 中型    □ 小型</w:t>
      </w:r>
    </w:p>
    <w:p>
      <w:pPr>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职工总数：</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管理人员：</w:t>
      </w:r>
      <w:r>
        <w:rPr>
          <w:rFonts w:hint="eastAsia" w:ascii="仿宋_GB2312" w:hAnsi="仿宋_GB2312" w:eastAsia="仿宋_GB2312" w:cs="仿宋_GB2312"/>
          <w:spacing w:val="-4"/>
          <w:sz w:val="28"/>
          <w:szCs w:val="28"/>
          <w:u w:val="single"/>
        </w:rPr>
        <w:t xml:space="preserve">　　　　　　　　　　　  </w:t>
      </w:r>
    </w:p>
    <w:p>
      <w:pPr>
        <w:tabs>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主要产品/字号：</w:t>
      </w:r>
      <w:r>
        <w:rPr>
          <w:rFonts w:hint="eastAsia" w:ascii="仿宋_GB2312" w:hAnsi="仿宋_GB2312" w:eastAsia="仿宋_GB2312" w:cs="仿宋_GB2312"/>
          <w:spacing w:val="-4"/>
          <w:sz w:val="28"/>
          <w:szCs w:val="28"/>
          <w:u w:val="single"/>
        </w:rPr>
        <w:t xml:space="preserve">                                                      </w:t>
      </w:r>
    </w:p>
    <w:p>
      <w:pPr>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u w:val="single"/>
        </w:rPr>
        <w:t xml:space="preserve">                                                                     </w:t>
      </w:r>
    </w:p>
    <w:p>
      <w:pPr>
        <w:tabs>
          <w:tab w:val="left" w:pos="420"/>
        </w:tabs>
        <w:spacing w:line="360" w:lineRule="auto"/>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注：1、经济类型指国有、有限责任、股份、集体、联营、私营、港澳台资、外商投资企业等。详见国家统计局2001年颁发的《关于划分企业登记注册类型的规定》。</w:t>
      </w:r>
    </w:p>
    <w:p>
      <w:pPr>
        <w:tabs>
          <w:tab w:val="left" w:pos="420"/>
        </w:tabs>
        <w:spacing w:line="360" w:lineRule="auto"/>
        <w:rPr>
          <w:rFonts w:ascii="仿宋_GB2312" w:hAnsi="仿宋_GB2312" w:eastAsia="仿宋_GB2312" w:cs="仿宋_GB2312"/>
          <w:spacing w:val="-4"/>
          <w:sz w:val="28"/>
          <w:szCs w:val="28"/>
        </w:rPr>
      </w:pPr>
      <w:r>
        <w:rPr>
          <w:rFonts w:hint="eastAsia" w:ascii="仿宋_GB2312" w:hAnsi="仿宋_GB2312" w:eastAsia="仿宋_GB2312" w:cs="仿宋_GB2312"/>
          <w:b/>
          <w:spacing w:val="-4"/>
          <w:sz w:val="28"/>
          <w:szCs w:val="28"/>
        </w:rPr>
        <w:t xml:space="preserve">     </w:t>
      </w:r>
      <w:r>
        <w:rPr>
          <w:rFonts w:hint="eastAsia" w:ascii="仿宋_GB2312" w:hAnsi="仿宋_GB2312" w:eastAsia="仿宋_GB2312" w:cs="仿宋_GB2312"/>
          <w:spacing w:val="-4"/>
          <w:sz w:val="28"/>
          <w:szCs w:val="28"/>
        </w:rPr>
        <w:t>2、企业规模划分详见国家统计局2003年颁发的《中小企业标准暂行规定》。</w:t>
      </w:r>
    </w:p>
    <w:p>
      <w:pPr>
        <w:spacing w:line="360" w:lineRule="auto"/>
        <w:ind w:firstLine="669" w:firstLineChars="24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3、行业专业指电力行业中的系列专业门分类，例如发电、供电、设计、施工、修造等。</w:t>
      </w:r>
    </w:p>
    <w:p>
      <w:pPr>
        <w:spacing w:line="360" w:lineRule="auto"/>
        <w:ind w:firstLine="472" w:firstLineChars="147"/>
        <w:rPr>
          <w:rFonts w:ascii="宋体" w:hAnsi="宋体"/>
          <w:b/>
          <w:sz w:val="32"/>
          <w:szCs w:val="32"/>
        </w:rPr>
      </w:pPr>
      <w:r>
        <w:rPr>
          <w:rFonts w:hint="eastAsia" w:ascii="宋体" w:hAnsi="宋体"/>
          <w:b/>
          <w:sz w:val="32"/>
          <w:szCs w:val="32"/>
        </w:rPr>
        <w:t>体系认证情况：</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质量管理体系  □  建立并实施质量管理体系， 但未认证注册。</w:t>
      </w:r>
    </w:p>
    <w:p>
      <w:pPr>
        <w:spacing w:line="360" w:lineRule="auto"/>
        <w:ind w:firstLine="2520" w:firstLineChars="9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已获认证注册。  认证时间</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环境管理体系  □  建立并实施环境管理体系， 但未认证注册。</w:t>
      </w:r>
    </w:p>
    <w:p>
      <w:pPr>
        <w:spacing w:line="360" w:lineRule="auto"/>
        <w:ind w:firstLine="2520" w:firstLineChars="9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已获认证注册。  认证时间</w:t>
      </w:r>
      <w:r>
        <w:rPr>
          <w:rFonts w:hint="eastAsia" w:ascii="仿宋_GB2312" w:hAnsi="仿宋_GB2312" w:eastAsia="仿宋_GB2312" w:cs="仿宋_GB2312"/>
          <w:sz w:val="28"/>
          <w:szCs w:val="28"/>
          <w:u w:val="single"/>
        </w:rPr>
        <w:t xml:space="preserve">                 </w:t>
      </w:r>
    </w:p>
    <w:p>
      <w:pPr>
        <w:spacing w:line="360" w:lineRule="auto"/>
        <w:ind w:firstLine="57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职业安全卫生管理体系 </w:t>
      </w:r>
    </w:p>
    <w:p>
      <w:pPr>
        <w:spacing w:line="360" w:lineRule="auto"/>
        <w:ind w:firstLine="2534" w:firstLineChars="905"/>
        <w:rPr>
          <w:rFonts w:ascii="仿宋_GB2312" w:hAnsi="仿宋_GB2312" w:eastAsia="仿宋_GB2312" w:cs="仿宋_GB2312"/>
          <w:spacing w:val="-1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0"/>
          <w:sz w:val="28"/>
          <w:szCs w:val="28"/>
        </w:rPr>
        <w:t>建立并实施职业安全卫生管理体系，但未认证注册。</w:t>
      </w:r>
    </w:p>
    <w:p>
      <w:pPr>
        <w:spacing w:line="360" w:lineRule="auto"/>
        <w:ind w:firstLine="2520" w:firstLineChars="9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已获认证注册。  认证时间</w:t>
      </w:r>
      <w:r>
        <w:rPr>
          <w:rFonts w:hint="eastAsia" w:ascii="仿宋_GB2312" w:hAnsi="仿宋_GB2312" w:eastAsia="仿宋_GB2312" w:cs="仿宋_GB2312"/>
          <w:sz w:val="28"/>
          <w:szCs w:val="28"/>
          <w:u w:val="single"/>
        </w:rPr>
        <w:t xml:space="preserve">                 </w:t>
      </w:r>
    </w:p>
    <w:p>
      <w:pPr>
        <w:spacing w:line="360" w:lineRule="auto"/>
        <w:rPr>
          <w:rFonts w:ascii="宋体" w:hAnsi="宋体"/>
          <w:szCs w:val="28"/>
        </w:rPr>
      </w:pPr>
    </w:p>
    <w:p>
      <w:pPr>
        <w:tabs>
          <w:tab w:val="center" w:pos="4140"/>
          <w:tab w:val="right" w:pos="8970"/>
        </w:tabs>
        <w:spacing w:line="360" w:lineRule="auto"/>
        <w:ind w:firstLine="516"/>
        <w:rPr>
          <w:rFonts w:ascii="宋体" w:hAnsi="宋体"/>
          <w:spacing w:val="-4"/>
          <w:szCs w:val="28"/>
        </w:rPr>
      </w:pPr>
      <w:r>
        <w:rPr>
          <w:rFonts w:hint="eastAsia" w:ascii="仿宋_GB2312" w:hAnsi="仿宋_GB2312" w:eastAsia="仿宋_GB2312" w:cs="仿宋_GB2312"/>
          <w:b/>
          <w:spacing w:val="-4"/>
          <w:sz w:val="28"/>
          <w:szCs w:val="28"/>
        </w:rPr>
        <w:t>注</w:t>
      </w:r>
      <w:r>
        <w:rPr>
          <w:rFonts w:hint="eastAsia" w:ascii="仿宋_GB2312" w:hAnsi="仿宋_GB2312" w:eastAsia="仿宋_GB2312" w:cs="仿宋_GB2312"/>
          <w:spacing w:val="-4"/>
          <w:sz w:val="28"/>
          <w:szCs w:val="28"/>
        </w:rPr>
        <w:t>: 在选定项前“□”内划“√”。</w:t>
      </w:r>
    </w:p>
    <w:p>
      <w:pPr>
        <w:tabs>
          <w:tab w:val="center" w:pos="4140"/>
          <w:tab w:val="right" w:pos="8970"/>
        </w:tabs>
        <w:spacing w:line="360" w:lineRule="auto"/>
        <w:rPr>
          <w:rFonts w:ascii="宋体" w:hAnsi="宋体"/>
          <w:spacing w:val="-4"/>
          <w:sz w:val="32"/>
          <w:szCs w:val="32"/>
        </w:rPr>
      </w:pPr>
    </w:p>
    <w:p>
      <w:pPr>
        <w:tabs>
          <w:tab w:val="center" w:pos="4140"/>
          <w:tab w:val="right" w:pos="8970"/>
        </w:tabs>
        <w:spacing w:line="360" w:lineRule="auto"/>
        <w:rPr>
          <w:rFonts w:ascii="宋体" w:hAnsi="宋体"/>
          <w:spacing w:val="-4"/>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9186" w:type="dxa"/>
          </w:tcPr>
          <w:p>
            <w:pPr>
              <w:tabs>
                <w:tab w:val="center" w:pos="4140"/>
                <w:tab w:val="right" w:pos="8970"/>
              </w:tabs>
              <w:spacing w:line="360" w:lineRule="auto"/>
              <w:rPr>
                <w:rFonts w:ascii="宋体" w:hAnsi="宋体"/>
                <w:spacing w:val="8"/>
                <w:sz w:val="32"/>
                <w:szCs w:val="32"/>
              </w:rPr>
            </w:pPr>
          </w:p>
          <w:p>
            <w:pPr>
              <w:tabs>
                <w:tab w:val="center" w:pos="4140"/>
                <w:tab w:val="right" w:pos="8970"/>
              </w:tabs>
              <w:spacing w:line="360" w:lineRule="auto"/>
              <w:ind w:firstLine="3588"/>
              <w:rPr>
                <w:rFonts w:ascii="仿宋_GB2312" w:hAnsi="仿宋_GB2312" w:eastAsia="仿宋_GB2312" w:cs="仿宋_GB2312"/>
                <w:b/>
                <w:bCs/>
                <w:spacing w:val="8"/>
                <w:sz w:val="28"/>
                <w:szCs w:val="28"/>
              </w:rPr>
            </w:pPr>
            <w:r>
              <w:rPr>
                <w:rFonts w:hint="eastAsia" w:ascii="仿宋_GB2312" w:hAnsi="仿宋_GB2312" w:eastAsia="仿宋_GB2312" w:cs="仿宋_GB2312"/>
                <w:b/>
                <w:bCs/>
                <w:spacing w:val="8"/>
                <w:sz w:val="28"/>
                <w:szCs w:val="28"/>
              </w:rPr>
              <w:t>联 系 方 式</w:t>
            </w:r>
          </w:p>
          <w:p>
            <w:pPr>
              <w:tabs>
                <w:tab w:val="center" w:pos="4140"/>
                <w:tab w:val="right" w:pos="8970"/>
              </w:tabs>
              <w:spacing w:line="360" w:lineRule="auto"/>
              <w:rPr>
                <w:rFonts w:ascii="仿宋_GB2312" w:hAnsi="仿宋_GB2312" w:eastAsia="仿宋_GB2312" w:cs="仿宋_GB2312"/>
                <w:spacing w:val="8"/>
                <w:sz w:val="28"/>
                <w:szCs w:val="28"/>
              </w:rPr>
            </w:pPr>
          </w:p>
          <w:p>
            <w:pPr>
              <w:tabs>
                <w:tab w:val="right" w:pos="8970"/>
              </w:tabs>
              <w:spacing w:line="360" w:lineRule="auto"/>
              <w:rPr>
                <w:rFonts w:ascii="仿宋_GB2312" w:hAnsi="仿宋_GB2312" w:eastAsia="仿宋_GB2312" w:cs="仿宋_GB2312"/>
                <w:spacing w:val="8"/>
                <w:sz w:val="28"/>
                <w:szCs w:val="28"/>
                <w:u w:val="single"/>
              </w:rPr>
            </w:pPr>
            <w:r>
              <w:rPr>
                <w:rFonts w:hint="eastAsia" w:ascii="仿宋_GB2312" w:hAnsi="仿宋_GB2312" w:eastAsia="仿宋_GB2312" w:cs="仿宋_GB2312"/>
                <w:spacing w:val="8"/>
                <w:sz w:val="28"/>
                <w:szCs w:val="28"/>
              </w:rPr>
              <w:t xml:space="preserve"> 联系部门：</w:t>
            </w:r>
            <w:r>
              <w:rPr>
                <w:rFonts w:hint="eastAsia" w:ascii="仿宋_GB2312" w:hAnsi="仿宋_GB2312" w:eastAsia="仿宋_GB2312" w:cs="仿宋_GB2312"/>
                <w:spacing w:val="8"/>
                <w:sz w:val="28"/>
                <w:szCs w:val="28"/>
                <w:u w:val="single"/>
              </w:rPr>
              <w:t xml:space="preserve">                          </w:t>
            </w:r>
            <w:r>
              <w:rPr>
                <w:rFonts w:hint="eastAsia" w:ascii="仿宋_GB2312" w:hAnsi="仿宋_GB2312" w:eastAsia="仿宋_GB2312" w:cs="仿宋_GB2312"/>
                <w:spacing w:val="8"/>
                <w:sz w:val="28"/>
                <w:szCs w:val="28"/>
              </w:rPr>
              <w:t>联系人：</w:t>
            </w:r>
            <w:r>
              <w:rPr>
                <w:rFonts w:hint="eastAsia" w:ascii="仿宋_GB2312" w:hAnsi="仿宋_GB2312" w:eastAsia="仿宋_GB2312" w:cs="仿宋_GB2312"/>
                <w:spacing w:val="8"/>
                <w:sz w:val="28"/>
                <w:szCs w:val="28"/>
                <w:u w:val="single"/>
              </w:rPr>
              <w:t xml:space="preserve">              </w:t>
            </w:r>
          </w:p>
          <w:p>
            <w:pPr>
              <w:tabs>
                <w:tab w:val="left" w:pos="5985"/>
                <w:tab w:val="right" w:pos="8970"/>
              </w:tabs>
              <w:spacing w:line="360" w:lineRule="auto"/>
              <w:rPr>
                <w:rFonts w:ascii="仿宋_GB2312" w:hAnsi="仿宋_GB2312" w:eastAsia="仿宋_GB2312" w:cs="仿宋_GB2312"/>
                <w:spacing w:val="8"/>
                <w:sz w:val="28"/>
                <w:szCs w:val="28"/>
                <w:u w:val="single"/>
              </w:rPr>
            </w:pPr>
            <w:r>
              <w:rPr>
                <w:rFonts w:hint="eastAsia" w:ascii="仿宋_GB2312" w:hAnsi="仿宋_GB2312" w:eastAsia="仿宋_GB2312" w:cs="仿宋_GB2312"/>
                <w:spacing w:val="8"/>
                <w:sz w:val="28"/>
                <w:szCs w:val="28"/>
              </w:rPr>
              <w:t xml:space="preserve"> 地    址：</w:t>
            </w:r>
            <w:r>
              <w:rPr>
                <w:rFonts w:hint="eastAsia" w:ascii="仿宋_GB2312" w:hAnsi="仿宋_GB2312" w:eastAsia="仿宋_GB2312" w:cs="仿宋_GB2312"/>
                <w:spacing w:val="8"/>
                <w:sz w:val="28"/>
                <w:szCs w:val="28"/>
                <w:u w:val="single"/>
              </w:rPr>
              <w:t xml:space="preserve">                          </w:t>
            </w:r>
            <w:r>
              <w:rPr>
                <w:rFonts w:hint="eastAsia" w:ascii="仿宋_GB2312" w:hAnsi="仿宋_GB2312" w:eastAsia="仿宋_GB2312" w:cs="仿宋_GB2312"/>
                <w:spacing w:val="8"/>
                <w:sz w:val="28"/>
                <w:szCs w:val="28"/>
              </w:rPr>
              <w:t>邮  编：</w:t>
            </w:r>
            <w:r>
              <w:rPr>
                <w:rFonts w:hint="eastAsia" w:ascii="仿宋_GB2312" w:hAnsi="仿宋_GB2312" w:eastAsia="仿宋_GB2312" w:cs="仿宋_GB2312"/>
                <w:spacing w:val="8"/>
                <w:sz w:val="28"/>
                <w:szCs w:val="28"/>
                <w:u w:val="single"/>
              </w:rPr>
              <w:t xml:space="preserve">              </w:t>
            </w:r>
          </w:p>
          <w:p>
            <w:pPr>
              <w:tabs>
                <w:tab w:val="left" w:pos="5985"/>
                <w:tab w:val="right" w:pos="8970"/>
              </w:tabs>
              <w:spacing w:line="360" w:lineRule="auto"/>
              <w:rPr>
                <w:rFonts w:ascii="仿宋_GB2312" w:hAnsi="仿宋_GB2312" w:eastAsia="仿宋_GB2312" w:cs="仿宋_GB2312"/>
                <w:spacing w:val="8"/>
                <w:sz w:val="28"/>
                <w:szCs w:val="28"/>
                <w:u w:val="single"/>
              </w:rPr>
            </w:pPr>
            <w:r>
              <w:rPr>
                <w:rFonts w:hint="eastAsia" w:ascii="仿宋_GB2312" w:hAnsi="仿宋_GB2312" w:eastAsia="仿宋_GB2312" w:cs="仿宋_GB2312"/>
                <w:spacing w:val="8"/>
                <w:sz w:val="28"/>
                <w:szCs w:val="28"/>
              </w:rPr>
              <w:t xml:space="preserve"> 电    话：</w:t>
            </w:r>
            <w:r>
              <w:rPr>
                <w:rFonts w:hint="eastAsia" w:ascii="仿宋_GB2312" w:hAnsi="仿宋_GB2312" w:eastAsia="仿宋_GB2312" w:cs="仿宋_GB2312"/>
                <w:spacing w:val="8"/>
                <w:sz w:val="28"/>
                <w:szCs w:val="28"/>
                <w:u w:val="single"/>
              </w:rPr>
              <w:t xml:space="preserve">                 </w:t>
            </w:r>
            <w:r>
              <w:rPr>
                <w:rFonts w:hint="eastAsia" w:ascii="仿宋_GB2312" w:hAnsi="仿宋_GB2312" w:eastAsia="仿宋_GB2312" w:cs="仿宋_GB2312"/>
                <w:spacing w:val="8"/>
                <w:sz w:val="28"/>
                <w:szCs w:val="28"/>
              </w:rPr>
              <w:t>手  机：</w:t>
            </w:r>
            <w:r>
              <w:rPr>
                <w:rFonts w:hint="eastAsia" w:ascii="仿宋_GB2312" w:hAnsi="仿宋_GB2312" w:eastAsia="仿宋_GB2312" w:cs="仿宋_GB2312"/>
                <w:spacing w:val="8"/>
                <w:sz w:val="28"/>
                <w:szCs w:val="28"/>
                <w:u w:val="single"/>
              </w:rPr>
              <w:t xml:space="preserve">                       </w:t>
            </w:r>
          </w:p>
          <w:p>
            <w:pPr>
              <w:tabs>
                <w:tab w:val="left" w:pos="5985"/>
                <w:tab w:val="right" w:pos="8970"/>
              </w:tabs>
              <w:spacing w:line="360" w:lineRule="auto"/>
              <w:rPr>
                <w:rFonts w:ascii="仿宋_GB2312" w:hAnsi="仿宋_GB2312" w:eastAsia="仿宋_GB2312" w:cs="仿宋_GB2312"/>
                <w:spacing w:val="-4"/>
                <w:sz w:val="28"/>
                <w:szCs w:val="28"/>
                <w:u w:val="single"/>
              </w:rPr>
            </w:pPr>
            <w:r>
              <w:rPr>
                <w:rFonts w:hint="eastAsia" w:ascii="仿宋_GB2312" w:hAnsi="仿宋_GB2312" w:eastAsia="仿宋_GB2312" w:cs="仿宋_GB2312"/>
                <w:spacing w:val="8"/>
                <w:sz w:val="28"/>
                <w:szCs w:val="28"/>
              </w:rPr>
              <w:t xml:space="preserve"> 传    真：</w:t>
            </w:r>
            <w:r>
              <w:rPr>
                <w:rFonts w:hint="eastAsia" w:ascii="仿宋_GB2312" w:hAnsi="仿宋_GB2312" w:eastAsia="仿宋_GB2312" w:cs="仿宋_GB2312"/>
                <w:spacing w:val="8"/>
                <w:sz w:val="28"/>
                <w:szCs w:val="28"/>
                <w:u w:val="single"/>
              </w:rPr>
              <w:t xml:space="preserve">                 </w:t>
            </w:r>
            <w:r>
              <w:rPr>
                <w:rFonts w:hint="eastAsia" w:ascii="仿宋_GB2312" w:hAnsi="仿宋_GB2312" w:eastAsia="仿宋_GB2312" w:cs="仿宋_GB2312"/>
                <w:spacing w:val="8"/>
                <w:sz w:val="28"/>
                <w:szCs w:val="28"/>
              </w:rPr>
              <w:t>E-mail：</w:t>
            </w:r>
            <w:r>
              <w:rPr>
                <w:rFonts w:hint="eastAsia" w:ascii="仿宋_GB2312" w:hAnsi="仿宋_GB2312" w:eastAsia="仿宋_GB2312" w:cs="仿宋_GB2312"/>
                <w:spacing w:val="8"/>
                <w:sz w:val="28"/>
                <w:szCs w:val="28"/>
                <w:u w:val="single"/>
              </w:rPr>
              <w:t xml:space="preserve">                        </w:t>
            </w:r>
            <w:r>
              <w:rPr>
                <w:rFonts w:hint="eastAsia" w:ascii="仿宋_GB2312" w:hAnsi="仿宋_GB2312" w:eastAsia="仿宋_GB2312" w:cs="仿宋_GB2312"/>
                <w:spacing w:val="8"/>
                <w:sz w:val="28"/>
                <w:szCs w:val="28"/>
              </w:rPr>
              <w:t xml:space="preserve"> </w:t>
            </w:r>
          </w:p>
          <w:p>
            <w:pPr>
              <w:tabs>
                <w:tab w:val="center" w:pos="4140"/>
                <w:tab w:val="right" w:pos="8970"/>
              </w:tabs>
              <w:spacing w:line="360" w:lineRule="auto"/>
              <w:rPr>
                <w:rFonts w:ascii="宋体" w:hAnsi="宋体"/>
                <w:spacing w:val="8"/>
                <w:sz w:val="32"/>
                <w:szCs w:val="32"/>
              </w:rPr>
            </w:pPr>
          </w:p>
        </w:tc>
      </w:tr>
    </w:tbl>
    <w:p>
      <w:pPr>
        <w:spacing w:line="360" w:lineRule="auto"/>
        <w:jc w:val="center"/>
        <w:rPr>
          <w:rFonts w:ascii="宋体" w:hAnsi="宋体"/>
          <w:b/>
          <w:sz w:val="32"/>
          <w:szCs w:val="32"/>
        </w:rPr>
      </w:pPr>
      <w:r>
        <w:rPr>
          <w:rFonts w:hint="eastAsia" w:ascii="宋体" w:hAnsi="宋体"/>
          <w:b/>
          <w:sz w:val="32"/>
          <w:szCs w:val="32"/>
        </w:rPr>
        <w:t>(二)主要产品、服务质量水平</w:t>
      </w:r>
    </w:p>
    <w:p>
      <w:pPr>
        <w:spacing w:line="360" w:lineRule="auto"/>
        <w:rPr>
          <w:rFonts w:ascii="仿宋_GB2312" w:hAnsi="仿宋_GB2312" w:eastAsia="仿宋_GB2312" w:cs="仿宋_GB2312"/>
          <w:b/>
          <w:spacing w:val="20"/>
          <w:sz w:val="28"/>
          <w:szCs w:val="28"/>
          <w:u w:val="single"/>
        </w:rPr>
      </w:pPr>
      <w:r>
        <w:rPr>
          <w:rFonts w:hint="eastAsia" w:ascii="仿宋_GB2312" w:hAnsi="仿宋_GB2312" w:eastAsia="仿宋_GB2312" w:cs="仿宋_GB2312"/>
          <w:b/>
          <w:spacing w:val="6"/>
          <w:sz w:val="28"/>
          <w:szCs w:val="28"/>
        </w:rPr>
        <w:t>产品/服务名称</w:t>
      </w:r>
      <w:r>
        <w:rPr>
          <w:rFonts w:hint="eastAsia" w:ascii="仿宋_GB2312" w:hAnsi="仿宋_GB2312" w:eastAsia="仿宋_GB2312" w:cs="仿宋_GB2312"/>
          <w:b/>
          <w:spacing w:val="20"/>
          <w:sz w:val="28"/>
          <w:szCs w:val="28"/>
        </w:rPr>
        <w:t>：</w:t>
      </w:r>
      <w:r>
        <w:rPr>
          <w:rFonts w:hint="eastAsia" w:ascii="仿宋_GB2312" w:hAnsi="仿宋_GB2312" w:eastAsia="仿宋_GB2312" w:cs="仿宋_GB2312"/>
          <w:b/>
          <w:spacing w:val="20"/>
          <w:sz w:val="28"/>
          <w:szCs w:val="28"/>
          <w:u w:val="single"/>
        </w:rPr>
        <w:t xml:space="preserve">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241"/>
        <w:gridCol w:w="223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40" w:type="dxa"/>
            <w:vAlign w:val="center"/>
          </w:tcPr>
          <w:p>
            <w:pPr>
              <w:spacing w:line="360" w:lineRule="auto"/>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主要技术指标</w:t>
            </w:r>
          </w:p>
        </w:tc>
        <w:tc>
          <w:tcPr>
            <w:tcW w:w="2241" w:type="dxa"/>
            <w:vAlign w:val="center"/>
          </w:tcPr>
          <w:p>
            <w:pPr>
              <w:spacing w:line="360" w:lineRule="auto"/>
              <w:jc w:val="center"/>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本企业水平</w:t>
            </w:r>
          </w:p>
        </w:tc>
        <w:tc>
          <w:tcPr>
            <w:tcW w:w="2235" w:type="dxa"/>
            <w:vAlign w:val="center"/>
          </w:tcPr>
          <w:p>
            <w:pPr>
              <w:spacing w:line="360" w:lineRule="auto"/>
              <w:jc w:val="center"/>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同行业水平</w:t>
            </w:r>
          </w:p>
        </w:tc>
        <w:tc>
          <w:tcPr>
            <w:tcW w:w="2370" w:type="dxa"/>
            <w:vAlign w:val="center"/>
          </w:tcPr>
          <w:p>
            <w:pPr>
              <w:spacing w:line="360" w:lineRule="auto"/>
              <w:rPr>
                <w:rFonts w:ascii="仿宋_GB2312" w:hAnsi="仿宋_GB2312" w:eastAsia="仿宋_GB2312" w:cs="仿宋_GB2312"/>
                <w:spacing w:val="16"/>
                <w:sz w:val="28"/>
                <w:szCs w:val="28"/>
              </w:rPr>
            </w:pP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16"/>
                <w:sz w:val="28"/>
                <w:szCs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2340" w:type="dxa"/>
            <w:vAlign w:val="center"/>
          </w:tcPr>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tc>
        <w:tc>
          <w:tcPr>
            <w:tcW w:w="2241" w:type="dxa"/>
          </w:tcPr>
          <w:p>
            <w:pPr>
              <w:spacing w:line="360" w:lineRule="auto"/>
              <w:jc w:val="center"/>
              <w:rPr>
                <w:rFonts w:ascii="仿宋_GB2312" w:hAnsi="仿宋_GB2312" w:eastAsia="仿宋_GB2312" w:cs="仿宋_GB2312"/>
                <w:sz w:val="28"/>
                <w:szCs w:val="28"/>
              </w:rPr>
            </w:pPr>
          </w:p>
        </w:tc>
        <w:tc>
          <w:tcPr>
            <w:tcW w:w="2235" w:type="dxa"/>
          </w:tcPr>
          <w:p>
            <w:pPr>
              <w:spacing w:line="360" w:lineRule="auto"/>
              <w:rPr>
                <w:rFonts w:ascii="仿宋_GB2312" w:hAnsi="仿宋_GB2312" w:eastAsia="仿宋_GB2312" w:cs="仿宋_GB2312"/>
                <w:sz w:val="28"/>
                <w:szCs w:val="28"/>
              </w:rPr>
            </w:pPr>
          </w:p>
        </w:tc>
        <w:tc>
          <w:tcPr>
            <w:tcW w:w="2370" w:type="dxa"/>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40" w:type="dxa"/>
            <w:vAlign w:val="center"/>
          </w:tcPr>
          <w:p>
            <w:pPr>
              <w:spacing w:line="360" w:lineRule="auto"/>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产品质量合格情况</w:t>
            </w:r>
          </w:p>
        </w:tc>
        <w:tc>
          <w:tcPr>
            <w:tcW w:w="2241" w:type="dxa"/>
            <w:vAlign w:val="center"/>
          </w:tcPr>
          <w:p>
            <w:pPr>
              <w:spacing w:line="360" w:lineRule="auto"/>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 xml:space="preserve">              年</w:t>
            </w:r>
          </w:p>
        </w:tc>
        <w:tc>
          <w:tcPr>
            <w:tcW w:w="2235" w:type="dxa"/>
            <w:vAlign w:val="center"/>
          </w:tcPr>
          <w:p>
            <w:pPr>
              <w:spacing w:line="360" w:lineRule="auto"/>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 xml:space="preserve">              年</w:t>
            </w:r>
          </w:p>
        </w:tc>
        <w:tc>
          <w:tcPr>
            <w:tcW w:w="2370" w:type="dxa"/>
            <w:vAlign w:val="center"/>
          </w:tcPr>
          <w:p>
            <w:pPr>
              <w:spacing w:line="360" w:lineRule="auto"/>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40" w:type="dxa"/>
            <w:vAlign w:val="center"/>
          </w:tcPr>
          <w:p>
            <w:pPr>
              <w:spacing w:line="360" w:lineRule="auto"/>
              <w:jc w:val="center"/>
              <w:rPr>
                <w:rFonts w:ascii="仿宋_GB2312" w:hAnsi="仿宋_GB2312" w:eastAsia="仿宋_GB2312" w:cs="仿宋_GB2312"/>
                <w:spacing w:val="24"/>
                <w:sz w:val="28"/>
                <w:szCs w:val="28"/>
              </w:rPr>
            </w:pPr>
            <w:r>
              <w:rPr>
                <w:rFonts w:hint="eastAsia" w:ascii="仿宋_GB2312" w:hAnsi="仿宋_GB2312" w:eastAsia="仿宋_GB2312" w:cs="仿宋_GB2312"/>
                <w:spacing w:val="24"/>
                <w:sz w:val="28"/>
                <w:szCs w:val="28"/>
              </w:rPr>
              <w:t>优 等 品 率</w:t>
            </w:r>
          </w:p>
        </w:tc>
        <w:tc>
          <w:tcPr>
            <w:tcW w:w="2241" w:type="dxa"/>
          </w:tcPr>
          <w:p>
            <w:pPr>
              <w:spacing w:line="360" w:lineRule="auto"/>
              <w:rPr>
                <w:rFonts w:ascii="仿宋_GB2312" w:hAnsi="仿宋_GB2312" w:eastAsia="仿宋_GB2312" w:cs="仿宋_GB2312"/>
                <w:sz w:val="28"/>
                <w:szCs w:val="28"/>
              </w:rPr>
            </w:pPr>
          </w:p>
        </w:tc>
        <w:tc>
          <w:tcPr>
            <w:tcW w:w="2235" w:type="dxa"/>
          </w:tcPr>
          <w:p>
            <w:pPr>
              <w:spacing w:line="360" w:lineRule="auto"/>
              <w:rPr>
                <w:rFonts w:ascii="仿宋_GB2312" w:hAnsi="仿宋_GB2312" w:eastAsia="仿宋_GB2312" w:cs="仿宋_GB2312"/>
                <w:sz w:val="28"/>
                <w:szCs w:val="28"/>
              </w:rPr>
            </w:pPr>
          </w:p>
        </w:tc>
        <w:tc>
          <w:tcPr>
            <w:tcW w:w="2370" w:type="dxa"/>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340" w:type="dxa"/>
            <w:vAlign w:val="center"/>
          </w:tcPr>
          <w:p>
            <w:pPr>
              <w:spacing w:line="360" w:lineRule="auto"/>
              <w:jc w:val="center"/>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一/良等  品  率</w:t>
            </w:r>
          </w:p>
        </w:tc>
        <w:tc>
          <w:tcPr>
            <w:tcW w:w="2241" w:type="dxa"/>
          </w:tcPr>
          <w:p>
            <w:pPr>
              <w:spacing w:line="360" w:lineRule="auto"/>
              <w:rPr>
                <w:rFonts w:ascii="仿宋_GB2312" w:hAnsi="仿宋_GB2312" w:eastAsia="仿宋_GB2312" w:cs="仿宋_GB2312"/>
                <w:sz w:val="28"/>
                <w:szCs w:val="28"/>
              </w:rPr>
            </w:pPr>
          </w:p>
        </w:tc>
        <w:tc>
          <w:tcPr>
            <w:tcW w:w="2235" w:type="dxa"/>
          </w:tcPr>
          <w:p>
            <w:pPr>
              <w:spacing w:line="360" w:lineRule="auto"/>
              <w:rPr>
                <w:rFonts w:ascii="仿宋_GB2312" w:hAnsi="仿宋_GB2312" w:eastAsia="仿宋_GB2312" w:cs="仿宋_GB2312"/>
                <w:sz w:val="28"/>
                <w:szCs w:val="28"/>
              </w:rPr>
            </w:pPr>
          </w:p>
        </w:tc>
        <w:tc>
          <w:tcPr>
            <w:tcW w:w="2370" w:type="dxa"/>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40" w:type="dxa"/>
            <w:vAlign w:val="center"/>
          </w:tcPr>
          <w:p>
            <w:pPr>
              <w:spacing w:line="360" w:lineRule="auto"/>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合  格  品  率</w:t>
            </w:r>
          </w:p>
        </w:tc>
        <w:tc>
          <w:tcPr>
            <w:tcW w:w="2241" w:type="dxa"/>
          </w:tcPr>
          <w:p>
            <w:pPr>
              <w:spacing w:line="360" w:lineRule="auto"/>
              <w:rPr>
                <w:rFonts w:ascii="仿宋_GB2312" w:hAnsi="仿宋_GB2312" w:eastAsia="仿宋_GB2312" w:cs="仿宋_GB2312"/>
                <w:sz w:val="28"/>
                <w:szCs w:val="28"/>
              </w:rPr>
            </w:pPr>
          </w:p>
        </w:tc>
        <w:tc>
          <w:tcPr>
            <w:tcW w:w="2235" w:type="dxa"/>
          </w:tcPr>
          <w:p>
            <w:pPr>
              <w:spacing w:line="360" w:lineRule="auto"/>
              <w:rPr>
                <w:rFonts w:ascii="仿宋_GB2312" w:hAnsi="仿宋_GB2312" w:eastAsia="仿宋_GB2312" w:cs="仿宋_GB2312"/>
                <w:sz w:val="28"/>
                <w:szCs w:val="28"/>
              </w:rPr>
            </w:pPr>
          </w:p>
        </w:tc>
        <w:tc>
          <w:tcPr>
            <w:tcW w:w="2370" w:type="dxa"/>
          </w:tcPr>
          <w:p>
            <w:pPr>
              <w:spacing w:line="360" w:lineRule="auto"/>
              <w:rPr>
                <w:rFonts w:ascii="仿宋_GB2312" w:hAnsi="仿宋_GB2312" w:eastAsia="仿宋_GB2312" w:cs="仿宋_GB2312"/>
                <w:sz w:val="28"/>
                <w:szCs w:val="28"/>
              </w:rPr>
            </w:pPr>
          </w:p>
        </w:tc>
      </w:tr>
    </w:tbl>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近三年产品质量监督抽查情况</w:t>
      </w:r>
    </w:p>
    <w:tbl>
      <w:tblPr>
        <w:tblStyle w:val="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4"/>
        <w:gridCol w:w="2738"/>
        <w:gridCol w:w="230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1834"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2738"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300"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抽查部门</w:t>
            </w:r>
          </w:p>
        </w:tc>
        <w:tc>
          <w:tcPr>
            <w:tcW w:w="2269"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napToGrid w:val="0"/>
              <w:jc w:val="center"/>
              <w:rPr>
                <w:rFonts w:ascii="宋体" w:hAnsi="宋体"/>
                <w:sz w:val="32"/>
                <w:szCs w:val="32"/>
              </w:rPr>
            </w:pPr>
          </w:p>
        </w:tc>
        <w:tc>
          <w:tcPr>
            <w:tcW w:w="2738" w:type="dxa"/>
            <w:vAlign w:val="center"/>
          </w:tcPr>
          <w:p>
            <w:pPr>
              <w:tabs>
                <w:tab w:val="center" w:pos="4153"/>
                <w:tab w:val="right" w:pos="8306"/>
              </w:tabs>
              <w:snapToGrid w:val="0"/>
              <w:jc w:val="center"/>
              <w:rPr>
                <w:rFonts w:ascii="宋体" w:hAnsi="宋体"/>
                <w:sz w:val="32"/>
                <w:szCs w:val="32"/>
              </w:rPr>
            </w:pPr>
          </w:p>
        </w:tc>
        <w:tc>
          <w:tcPr>
            <w:tcW w:w="2300" w:type="dxa"/>
            <w:vAlign w:val="center"/>
          </w:tcPr>
          <w:p>
            <w:pPr>
              <w:tabs>
                <w:tab w:val="center" w:pos="4153"/>
                <w:tab w:val="right" w:pos="8306"/>
              </w:tabs>
              <w:snapToGrid w:val="0"/>
              <w:jc w:val="center"/>
              <w:rPr>
                <w:rFonts w:ascii="宋体" w:hAnsi="宋体"/>
                <w:sz w:val="32"/>
                <w:szCs w:val="32"/>
              </w:rPr>
            </w:pPr>
          </w:p>
        </w:tc>
        <w:tc>
          <w:tcPr>
            <w:tcW w:w="2269" w:type="dxa"/>
            <w:vAlign w:val="center"/>
          </w:tcPr>
          <w:p>
            <w:pPr>
              <w:tabs>
                <w:tab w:val="center" w:pos="4153"/>
                <w:tab w:val="right" w:pos="8306"/>
              </w:tabs>
              <w:snapToGrid w:val="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napToGrid w:val="0"/>
              <w:jc w:val="center"/>
              <w:rPr>
                <w:rFonts w:ascii="宋体" w:hAnsi="宋体"/>
                <w:sz w:val="32"/>
                <w:szCs w:val="32"/>
              </w:rPr>
            </w:pPr>
          </w:p>
        </w:tc>
        <w:tc>
          <w:tcPr>
            <w:tcW w:w="2738" w:type="dxa"/>
            <w:vAlign w:val="center"/>
          </w:tcPr>
          <w:p>
            <w:pPr>
              <w:tabs>
                <w:tab w:val="center" w:pos="4153"/>
                <w:tab w:val="right" w:pos="8306"/>
              </w:tabs>
              <w:snapToGrid w:val="0"/>
              <w:jc w:val="center"/>
              <w:rPr>
                <w:rFonts w:ascii="宋体" w:hAnsi="宋体"/>
                <w:sz w:val="32"/>
                <w:szCs w:val="32"/>
              </w:rPr>
            </w:pPr>
          </w:p>
        </w:tc>
        <w:tc>
          <w:tcPr>
            <w:tcW w:w="2300" w:type="dxa"/>
            <w:vAlign w:val="center"/>
          </w:tcPr>
          <w:p>
            <w:pPr>
              <w:tabs>
                <w:tab w:val="center" w:pos="4153"/>
                <w:tab w:val="right" w:pos="8306"/>
              </w:tabs>
              <w:snapToGrid w:val="0"/>
              <w:jc w:val="center"/>
              <w:rPr>
                <w:rFonts w:ascii="宋体" w:hAnsi="宋体"/>
                <w:sz w:val="32"/>
                <w:szCs w:val="32"/>
              </w:rPr>
            </w:pPr>
          </w:p>
        </w:tc>
        <w:tc>
          <w:tcPr>
            <w:tcW w:w="2269" w:type="dxa"/>
            <w:vAlign w:val="center"/>
          </w:tcPr>
          <w:p>
            <w:pPr>
              <w:tabs>
                <w:tab w:val="center" w:pos="4153"/>
                <w:tab w:val="right" w:pos="8306"/>
              </w:tabs>
              <w:snapToGrid w:val="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napToGrid w:val="0"/>
              <w:jc w:val="center"/>
              <w:rPr>
                <w:rFonts w:ascii="宋体" w:hAnsi="宋体"/>
                <w:sz w:val="32"/>
                <w:szCs w:val="32"/>
              </w:rPr>
            </w:pPr>
          </w:p>
        </w:tc>
        <w:tc>
          <w:tcPr>
            <w:tcW w:w="2738" w:type="dxa"/>
            <w:vAlign w:val="center"/>
          </w:tcPr>
          <w:p>
            <w:pPr>
              <w:tabs>
                <w:tab w:val="center" w:pos="4153"/>
                <w:tab w:val="right" w:pos="8306"/>
              </w:tabs>
              <w:snapToGrid w:val="0"/>
              <w:jc w:val="center"/>
              <w:rPr>
                <w:rFonts w:ascii="宋体" w:hAnsi="宋体"/>
                <w:sz w:val="32"/>
                <w:szCs w:val="32"/>
              </w:rPr>
            </w:pPr>
          </w:p>
        </w:tc>
        <w:tc>
          <w:tcPr>
            <w:tcW w:w="2300" w:type="dxa"/>
            <w:vAlign w:val="center"/>
          </w:tcPr>
          <w:p>
            <w:pPr>
              <w:tabs>
                <w:tab w:val="center" w:pos="4153"/>
                <w:tab w:val="right" w:pos="8306"/>
              </w:tabs>
              <w:snapToGrid w:val="0"/>
              <w:jc w:val="center"/>
              <w:rPr>
                <w:rFonts w:ascii="宋体" w:hAnsi="宋体"/>
                <w:sz w:val="32"/>
                <w:szCs w:val="32"/>
              </w:rPr>
            </w:pPr>
          </w:p>
        </w:tc>
        <w:tc>
          <w:tcPr>
            <w:tcW w:w="2269" w:type="dxa"/>
            <w:vAlign w:val="center"/>
          </w:tcPr>
          <w:p>
            <w:pPr>
              <w:tabs>
                <w:tab w:val="center" w:pos="4153"/>
                <w:tab w:val="right" w:pos="8306"/>
              </w:tabs>
              <w:snapToGrid w:val="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napToGrid w:val="0"/>
              <w:jc w:val="center"/>
              <w:rPr>
                <w:rFonts w:ascii="宋体" w:hAnsi="宋体"/>
                <w:sz w:val="32"/>
                <w:szCs w:val="32"/>
              </w:rPr>
            </w:pPr>
          </w:p>
        </w:tc>
        <w:tc>
          <w:tcPr>
            <w:tcW w:w="2738" w:type="dxa"/>
            <w:vAlign w:val="center"/>
          </w:tcPr>
          <w:p>
            <w:pPr>
              <w:tabs>
                <w:tab w:val="center" w:pos="4153"/>
                <w:tab w:val="right" w:pos="8306"/>
              </w:tabs>
              <w:snapToGrid w:val="0"/>
              <w:jc w:val="center"/>
              <w:rPr>
                <w:rFonts w:ascii="宋体" w:hAnsi="宋体"/>
                <w:sz w:val="32"/>
                <w:szCs w:val="32"/>
              </w:rPr>
            </w:pPr>
          </w:p>
        </w:tc>
        <w:tc>
          <w:tcPr>
            <w:tcW w:w="2300" w:type="dxa"/>
            <w:vAlign w:val="center"/>
          </w:tcPr>
          <w:p>
            <w:pPr>
              <w:tabs>
                <w:tab w:val="center" w:pos="4153"/>
                <w:tab w:val="right" w:pos="8306"/>
              </w:tabs>
              <w:snapToGrid w:val="0"/>
              <w:jc w:val="center"/>
              <w:rPr>
                <w:rFonts w:ascii="宋体" w:hAnsi="宋体"/>
                <w:sz w:val="32"/>
                <w:szCs w:val="32"/>
              </w:rPr>
            </w:pPr>
          </w:p>
        </w:tc>
        <w:tc>
          <w:tcPr>
            <w:tcW w:w="2269" w:type="dxa"/>
            <w:vAlign w:val="center"/>
          </w:tcPr>
          <w:p>
            <w:pPr>
              <w:tabs>
                <w:tab w:val="center" w:pos="4153"/>
                <w:tab w:val="right" w:pos="8306"/>
              </w:tabs>
              <w:snapToGrid w:val="0"/>
              <w:jc w:val="center"/>
              <w:rPr>
                <w:rFonts w:ascii="宋体" w:hAnsi="宋体"/>
                <w:sz w:val="32"/>
                <w:szCs w:val="32"/>
              </w:rPr>
            </w:pPr>
          </w:p>
        </w:tc>
      </w:tr>
    </w:tbl>
    <w:p>
      <w:pPr>
        <w:spacing w:line="360" w:lineRule="auto"/>
        <w:jc w:val="center"/>
        <w:rPr>
          <w:rFonts w:ascii="宋体" w:hAnsi="宋体"/>
          <w:b/>
          <w:sz w:val="32"/>
          <w:szCs w:val="32"/>
        </w:rPr>
      </w:pPr>
      <w:r>
        <w:rPr>
          <w:rFonts w:hint="eastAsia" w:ascii="宋体" w:hAnsi="宋体"/>
          <w:b/>
          <w:sz w:val="32"/>
          <w:szCs w:val="32"/>
        </w:rPr>
        <w:t>近三年产品质量商检情况</w:t>
      </w:r>
    </w:p>
    <w:tbl>
      <w:tblPr>
        <w:tblStyle w:val="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1"/>
        <w:gridCol w:w="2745"/>
        <w:gridCol w:w="22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2745"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295"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商检部门</w:t>
            </w:r>
          </w:p>
        </w:tc>
        <w:tc>
          <w:tcPr>
            <w:tcW w:w="2280" w:type="dxa"/>
            <w:vAlign w:val="center"/>
          </w:tcPr>
          <w:p>
            <w:pPr>
              <w:tabs>
                <w:tab w:val="center" w:pos="4153"/>
                <w:tab w:val="right" w:pos="8306"/>
              </w:tabs>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74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9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80"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74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9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80"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74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9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80"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74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95"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c>
          <w:tcPr>
            <w:tcW w:w="2280" w:type="dxa"/>
            <w:vAlign w:val="center"/>
          </w:tcPr>
          <w:p>
            <w:pPr>
              <w:tabs>
                <w:tab w:val="center" w:pos="4153"/>
                <w:tab w:val="right" w:pos="8306"/>
              </w:tabs>
              <w:snapToGrid w:val="0"/>
              <w:spacing w:line="360" w:lineRule="auto"/>
              <w:rPr>
                <w:rFonts w:ascii="仿宋_GB2312" w:hAnsi="仿宋_GB2312" w:eastAsia="仿宋_GB2312" w:cs="仿宋_GB2312"/>
                <w:sz w:val="28"/>
                <w:szCs w:val="28"/>
              </w:rPr>
            </w:pP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1、产品应为企业的主导产品，主要技术指标应为反映该产品质量水平的主要技术指标；多个产品/服务应分别填写；其中勘测设计和施工企业可填写工程获奖项目，其它企业参照“主要绩效结果指标”中产品和服务结果进行填写。</w:t>
      </w:r>
    </w:p>
    <w:p>
      <w:pPr>
        <w:spacing w:line="360" w:lineRule="auto"/>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2、优等品率、一/良等品率没有的可不填写。测评单位(包括合格率)和质量监督抽查部门应为政府主管部门、具有测评资质的第三方和上级主管部门。</w:t>
      </w:r>
    </w:p>
    <w:p>
      <w:pPr>
        <w:jc w:val="center"/>
        <w:rPr>
          <w:rFonts w:ascii="仿宋_GB2312" w:hAnsi="仿宋_GB2312" w:eastAsia="仿宋_GB2312" w:cs="仿宋_GB2312"/>
          <w:b/>
          <w:sz w:val="28"/>
          <w:szCs w:val="28"/>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(三)申报企业近三年主要绩效结果指标完成情况</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填报说明：1、指标的计算公式见《卓越绩效评价电力行业结果指标计算办法》（水电质[2013]8号文）。</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行业平均水平”、“行业最佳水平”及“本企业名次”应使用行业（协会、学会）公布的最近一年的数据信息。如无行业（协会、学会）公布的数据信息，可使用上级公布的同业对标数据或第三方调查数据，但须随表标注说明。</w:t>
      </w:r>
    </w:p>
    <w:p>
      <w:pPr>
        <w:numPr>
          <w:ilvl w:val="0"/>
          <w:numId w:val="1"/>
        </w:numPr>
        <w:spacing w:line="360" w:lineRule="auto"/>
        <w:ind w:firstLine="544" w:firstLineChars="200"/>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按照行业专业（A 发电、B 供电、C 勘测设计、D 施工、E 修造）分别填写。</w:t>
      </w:r>
    </w:p>
    <w:p>
      <w:pPr>
        <w:spacing w:line="360" w:lineRule="auto"/>
        <w:ind w:left="-718" w:leftChars="-342" w:firstLine="964" w:firstLineChars="343"/>
        <w:rPr>
          <w:rFonts w:ascii="黑体" w:eastAsia="黑体"/>
          <w:b/>
          <w:szCs w:val="21"/>
        </w:rPr>
      </w:pPr>
      <w:r>
        <w:rPr>
          <w:rFonts w:hint="eastAsia" w:ascii="黑体" w:eastAsia="黑体"/>
          <w:b/>
          <w:sz w:val="28"/>
          <w:szCs w:val="28"/>
        </w:rPr>
        <w:t>A 发电企业</w:t>
      </w:r>
    </w:p>
    <w:tbl>
      <w:tblPr>
        <w:tblStyle w:val="3"/>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699"/>
        <w:gridCol w:w="992"/>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指     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行业平</w:t>
            </w:r>
          </w:p>
          <w:p>
            <w:pPr>
              <w:spacing w:line="280" w:lineRule="exact"/>
              <w:jc w:val="center"/>
              <w:rPr>
                <w:rFonts w:ascii="宋体" w:hAnsi="宋体"/>
                <w:sz w:val="18"/>
                <w:szCs w:val="18"/>
              </w:rPr>
            </w:pPr>
            <w:r>
              <w:rPr>
                <w:rFonts w:hint="eastAsia" w:ascii="宋体" w:hAnsi="宋体"/>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行业最</w:t>
            </w:r>
          </w:p>
          <w:p>
            <w:pPr>
              <w:spacing w:line="280" w:lineRule="exact"/>
              <w:jc w:val="center"/>
              <w:rPr>
                <w:rFonts w:ascii="宋体" w:hAnsi="宋体"/>
                <w:sz w:val="18"/>
                <w:szCs w:val="18"/>
              </w:rPr>
            </w:pPr>
            <w:r>
              <w:rPr>
                <w:rFonts w:hint="eastAsia" w:ascii="宋体" w:hAnsi="宋体"/>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本企业</w:t>
            </w:r>
          </w:p>
          <w:p>
            <w:pPr>
              <w:spacing w:line="280" w:lineRule="exact"/>
              <w:jc w:val="center"/>
              <w:rPr>
                <w:rFonts w:ascii="宋体" w:hAnsi="宋体"/>
                <w:sz w:val="18"/>
                <w:szCs w:val="18"/>
              </w:rPr>
            </w:pPr>
            <w:r>
              <w:rPr>
                <w:rFonts w:hint="eastAsia" w:ascii="宋体" w:hAnsi="宋体"/>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（一）产品和服务结果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电压合格率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频率合格率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（二）市场结果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顾客满意度（含顾客忠诚）注1</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全年发电设备利用小时数</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小时</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（三）财务结果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收入</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利润总额  注2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总资产贡献率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（四）资源结果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pacing w:val="-6"/>
                <w:sz w:val="18"/>
                <w:szCs w:val="18"/>
              </w:rPr>
              <w:t>高技能人才比例或人才当量密度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单位电量发电成本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212" w:rightChars="-101" w:firstLine="84" w:firstLineChars="50"/>
              <w:jc w:val="left"/>
              <w:rPr>
                <w:rFonts w:ascii="宋体" w:hAnsi="宋体"/>
                <w:sz w:val="18"/>
                <w:szCs w:val="18"/>
              </w:rPr>
            </w:pPr>
            <w:r>
              <w:rPr>
                <w:rFonts w:hint="eastAsia" w:ascii="宋体" w:hAnsi="宋体"/>
                <w:spacing w:val="-6"/>
                <w:sz w:val="18"/>
                <w:szCs w:val="18"/>
              </w:rPr>
              <w:t>元/千千瓦时</w:t>
            </w: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（五）过程有效性结果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年发电量及增长率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供电煤耗         </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ind w:left="-16" w:leftChars="-52" w:hanging="93" w:hangingChars="52"/>
              <w:jc w:val="center"/>
              <w:rPr>
                <w:rFonts w:ascii="宋体" w:hAnsi="宋体"/>
                <w:sz w:val="18"/>
                <w:szCs w:val="18"/>
              </w:rPr>
            </w:pPr>
            <w:r>
              <w:rPr>
                <w:rFonts w:hint="eastAsia" w:ascii="宋体" w:hAnsi="宋体"/>
                <w:sz w:val="18"/>
                <w:szCs w:val="18"/>
              </w:rPr>
              <w:t>g/kw·h</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厂用电率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安全长周期     </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天</w:t>
            </w: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（六）领导方面的结果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14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领导年度责任目标完成率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外部审计结论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left="28" w:leftChars="13" w:hanging="1"/>
              <w:rPr>
                <w:rFonts w:ascii="宋体" w:hAnsi="宋体"/>
                <w:sz w:val="18"/>
                <w:szCs w:val="18"/>
              </w:rPr>
            </w:pPr>
            <w:r>
              <w:rPr>
                <w:rFonts w:hint="eastAsia" w:ascii="宋体" w:hAnsi="宋体"/>
                <w:sz w:val="18"/>
                <w:szCs w:val="18"/>
              </w:rPr>
              <w:t>环保达标率（废水、废气、废渣排放）注3</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bl>
    <w:p>
      <w:pPr>
        <w:spacing w:line="480" w:lineRule="exact"/>
        <w:rPr>
          <w:szCs w:val="21"/>
        </w:rPr>
      </w:pPr>
      <w:r>
        <w:rPr>
          <w:rFonts w:hint="eastAsia"/>
          <w:szCs w:val="21"/>
        </w:rPr>
        <w:t>注1：顾客满意度应为独立第三方测评结果。</w:t>
      </w:r>
    </w:p>
    <w:p>
      <w:pPr>
        <w:spacing w:line="480" w:lineRule="exact"/>
        <w:rPr>
          <w:szCs w:val="21"/>
        </w:rPr>
      </w:pPr>
      <w:r>
        <w:rPr>
          <w:rFonts w:hint="eastAsia"/>
          <w:szCs w:val="21"/>
        </w:rPr>
        <w:t>注2：非独立核算单位可使用内部模拟利润。</w:t>
      </w:r>
    </w:p>
    <w:p>
      <w:pPr>
        <w:spacing w:line="480" w:lineRule="exact"/>
        <w:ind w:left="630" w:hanging="630" w:hangingChars="300"/>
        <w:rPr>
          <w:szCs w:val="21"/>
        </w:rPr>
      </w:pPr>
      <w:r>
        <w:rPr>
          <w:rFonts w:hint="eastAsia"/>
          <w:szCs w:val="21"/>
        </w:rPr>
        <w:t>注3：本表环保达标率为综合达标率，分项须按国家和行业要求项目填写，并提供国家和行业控制指标标准要求及监测结果证实材料。自评报告应有对比分析。</w:t>
      </w:r>
    </w:p>
    <w:p>
      <w:pPr>
        <w:spacing w:before="381" w:beforeLines="100" w:line="360" w:lineRule="auto"/>
        <w:ind w:left="-718" w:leftChars="-342" w:firstLine="956" w:firstLineChars="340"/>
        <w:rPr>
          <w:rFonts w:ascii="黑体" w:eastAsia="黑体"/>
          <w:b/>
          <w:szCs w:val="21"/>
        </w:rPr>
      </w:pPr>
      <w:r>
        <w:rPr>
          <w:rFonts w:hint="eastAsia" w:ascii="黑体" w:eastAsia="黑体"/>
          <w:b/>
          <w:sz w:val="28"/>
          <w:szCs w:val="28"/>
        </w:rPr>
        <w:t>B 供电企业</w:t>
      </w:r>
    </w:p>
    <w:tbl>
      <w:tblPr>
        <w:tblStyle w:val="3"/>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0"/>
        <w:gridCol w:w="2699"/>
        <w:gridCol w:w="1134"/>
        <w:gridCol w:w="786"/>
        <w:gridCol w:w="786"/>
        <w:gridCol w:w="787"/>
        <w:gridCol w:w="830"/>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指     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单 位</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――年</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宋体" w:hAnsi="宋体"/>
                <w:bCs/>
                <w:sz w:val="18"/>
                <w:szCs w:val="18"/>
              </w:rPr>
              <w:t>――年</w:t>
            </w: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行业平</w:t>
            </w:r>
          </w:p>
          <w:p>
            <w:pPr>
              <w:spacing w:line="280" w:lineRule="exact"/>
              <w:jc w:val="center"/>
              <w:rPr>
                <w:rFonts w:ascii="宋体" w:hAnsi="宋体"/>
                <w:sz w:val="18"/>
                <w:szCs w:val="18"/>
              </w:rPr>
            </w:pPr>
            <w:r>
              <w:rPr>
                <w:rFonts w:hint="eastAsia" w:ascii="宋体" w:hAnsi="宋体"/>
                <w:sz w:val="18"/>
                <w:szCs w:val="18"/>
              </w:rPr>
              <w:t>均水平</w:t>
            </w: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行业最</w:t>
            </w:r>
          </w:p>
          <w:p>
            <w:pPr>
              <w:spacing w:line="280" w:lineRule="exact"/>
              <w:jc w:val="center"/>
              <w:rPr>
                <w:rFonts w:ascii="宋体" w:hAnsi="宋体"/>
                <w:sz w:val="18"/>
                <w:szCs w:val="18"/>
              </w:rPr>
            </w:pPr>
            <w:r>
              <w:rPr>
                <w:rFonts w:hint="eastAsia" w:ascii="宋体" w:hAnsi="宋体"/>
                <w:sz w:val="18"/>
                <w:szCs w:val="18"/>
              </w:rPr>
              <w:t>佳水平</w:t>
            </w: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本企业</w:t>
            </w:r>
          </w:p>
          <w:p>
            <w:pPr>
              <w:spacing w:line="280" w:lineRule="exact"/>
              <w:jc w:val="center"/>
              <w:rPr>
                <w:rFonts w:ascii="宋体" w:hAnsi="宋体"/>
                <w:sz w:val="18"/>
                <w:szCs w:val="18"/>
              </w:rPr>
            </w:pPr>
            <w:r>
              <w:rPr>
                <w:rFonts w:hint="eastAsia" w:ascii="宋体" w:hAnsi="宋体"/>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sz w:val="18"/>
                <w:szCs w:val="18"/>
              </w:rPr>
            </w:pPr>
            <w:r>
              <w:rPr>
                <w:rFonts w:hint="eastAsia" w:ascii="黑体" w:hAnsi="宋体" w:eastAsia="黑体"/>
                <w:sz w:val="18"/>
                <w:szCs w:val="18"/>
              </w:rPr>
              <w:t>（一）产品和服务结果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8"/>
                <w:sz w:val="18"/>
                <w:szCs w:val="18"/>
              </w:rPr>
            </w:pPr>
            <w:r>
              <w:rPr>
                <w:rFonts w:hint="eastAsia" w:ascii="宋体" w:hAnsi="宋体"/>
                <w:spacing w:val="-8"/>
                <w:sz w:val="18"/>
                <w:szCs w:val="18"/>
              </w:rPr>
              <w:t>供电电压合格率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z w:val="18"/>
                <w:szCs w:val="18"/>
              </w:rPr>
              <w:t>供电可靠率（RS3）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18"/>
                <w:szCs w:val="18"/>
              </w:rPr>
            </w:pPr>
            <w:r>
              <w:rPr>
                <w:rFonts w:hint="eastAsia" w:ascii="宋体" w:hAnsi="宋体"/>
                <w:b/>
                <w:sz w:val="18"/>
                <w:szCs w:val="18"/>
              </w:rPr>
              <w:t>（</w:t>
            </w:r>
            <w:r>
              <w:rPr>
                <w:rFonts w:hint="eastAsia" w:ascii="宋体" w:hAnsi="宋体"/>
                <w:sz w:val="18"/>
                <w:szCs w:val="18"/>
              </w:rPr>
              <w:t>二）顾客与市场结果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顾客满意度（含顾客忠诚）  </w:t>
            </w:r>
            <w:r>
              <w:rPr>
                <w:rFonts w:hint="eastAsia" w:ascii="宋体" w:hAnsi="宋体"/>
                <w:sz w:val="15"/>
                <w:szCs w:val="15"/>
              </w:rPr>
              <w:t>注1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right="-107" w:rightChars="-51"/>
              <w:rPr>
                <w:rFonts w:ascii="宋体" w:hAnsi="宋体"/>
                <w:spacing w:val="-6"/>
                <w:sz w:val="18"/>
                <w:szCs w:val="18"/>
              </w:rPr>
            </w:pPr>
            <w:r>
              <w:rPr>
                <w:rFonts w:hint="eastAsia" w:ascii="宋体" w:hAnsi="宋体"/>
                <w:spacing w:val="-6"/>
                <w:sz w:val="18"/>
                <w:szCs w:val="18"/>
              </w:rPr>
              <w:t>顾客投诉及时响应率和有效解决率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（三）财务结果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收入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利润总额  </w:t>
            </w:r>
            <w:r>
              <w:rPr>
                <w:rFonts w:hint="eastAsia" w:ascii="宋体" w:hAnsi="宋体"/>
                <w:sz w:val="15"/>
                <w:szCs w:val="15"/>
              </w:rPr>
              <w:t>注2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总资产贡献率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（四）资源结果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pacing w:val="-6"/>
                <w:sz w:val="18"/>
                <w:szCs w:val="18"/>
              </w:rPr>
              <w:t>高技能人才比例或人才当量密度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单位电量输配电成本</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ind w:left="-3" w:leftChars="-51" w:right="-107" w:rightChars="-51" w:hanging="104" w:hangingChars="76"/>
              <w:jc w:val="center"/>
              <w:rPr>
                <w:rFonts w:ascii="宋体" w:hAnsi="宋体"/>
                <w:sz w:val="15"/>
                <w:szCs w:val="15"/>
              </w:rPr>
            </w:pPr>
            <w:r>
              <w:rPr>
                <w:rFonts w:hint="eastAsia" w:ascii="宋体" w:hAnsi="宋体"/>
                <w:spacing w:val="-6"/>
                <w:sz w:val="15"/>
                <w:szCs w:val="15"/>
              </w:rPr>
              <w:t>元/千千瓦时</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科技项目投入比率  </w:t>
            </w:r>
            <w:r>
              <w:rPr>
                <w:rFonts w:hint="eastAsia" w:ascii="宋体" w:hAnsi="宋体"/>
                <w:sz w:val="15"/>
                <w:szCs w:val="15"/>
              </w:rPr>
              <w:t>注3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（五）过程有效性结果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年售电量及增长率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变电事故率次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6" w:hangingChars="71"/>
              <w:jc w:val="center"/>
              <w:rPr>
                <w:rFonts w:ascii="宋体" w:hAnsi="宋体"/>
                <w:sz w:val="15"/>
                <w:szCs w:val="15"/>
              </w:rPr>
            </w:pPr>
            <w:r>
              <w:rPr>
                <w:rFonts w:hint="eastAsia" w:ascii="宋体" w:hAnsi="宋体"/>
                <w:sz w:val="15"/>
                <w:szCs w:val="15"/>
              </w:rPr>
              <w:t>次/百台·年</w:t>
            </w:r>
          </w:p>
        </w:tc>
        <w:tc>
          <w:tcPr>
            <w:tcW w:w="786"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pStyle w:val="7"/>
              <w:spacing w:line="280" w:lineRule="exact"/>
              <w:rPr>
                <w:rFonts w:ascii="宋体" w:cs="宋体"/>
                <w:snapToGrid w:val="0"/>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输电事故率次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ind w:left="-106" w:leftChars="-51" w:right="-107" w:rightChars="-51" w:hanging="1"/>
              <w:jc w:val="center"/>
              <w:rPr>
                <w:rFonts w:ascii="宋体" w:hAnsi="宋体"/>
                <w:sz w:val="15"/>
                <w:szCs w:val="15"/>
              </w:rPr>
            </w:pPr>
            <w:r>
              <w:rPr>
                <w:rFonts w:hint="eastAsia" w:ascii="宋体" w:hAnsi="宋体"/>
                <w:sz w:val="15"/>
                <w:szCs w:val="15"/>
              </w:rPr>
              <w:t>次/</w:t>
            </w:r>
            <w:r>
              <w:rPr>
                <w:rFonts w:hint="eastAsia" w:ascii="宋体" w:hAnsi="宋体" w:cs="Arial"/>
                <w:sz w:val="15"/>
                <w:szCs w:val="15"/>
              </w:rPr>
              <w:t>百公里</w:t>
            </w:r>
            <w:r>
              <w:rPr>
                <w:rFonts w:hint="eastAsia" w:ascii="宋体" w:hAnsi="宋体"/>
                <w:sz w:val="15"/>
                <w:szCs w:val="15"/>
              </w:rPr>
              <w:t>·</w:t>
            </w:r>
            <w:r>
              <w:rPr>
                <w:rFonts w:hint="eastAsia" w:ascii="宋体" w:hAnsi="宋体" w:cs="Arial"/>
                <w:sz w:val="15"/>
                <w:szCs w:val="15"/>
              </w:rPr>
              <w:t>年</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14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安全长周期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天</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(六) 领导方面的结果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领导年度责任目标完成率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外部审计结论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bl>
    <w:p>
      <w:pPr>
        <w:rPr>
          <w:szCs w:val="21"/>
        </w:rPr>
      </w:pPr>
      <w:r>
        <w:rPr>
          <w:rFonts w:hint="eastAsia"/>
          <w:szCs w:val="21"/>
        </w:rPr>
        <w:t>注1：顾客满意度应为独立第三方测评结果。</w:t>
      </w:r>
    </w:p>
    <w:p>
      <w:pPr>
        <w:rPr>
          <w:szCs w:val="21"/>
        </w:rPr>
      </w:pPr>
      <w:r>
        <w:rPr>
          <w:rFonts w:hint="eastAsia"/>
          <w:szCs w:val="21"/>
        </w:rPr>
        <w:t>注:2：非独立核算单位可使用内部模拟利润。</w:t>
      </w:r>
    </w:p>
    <w:p>
      <w:pPr>
        <w:rPr>
          <w:szCs w:val="21"/>
        </w:rPr>
      </w:pPr>
      <w:r>
        <w:rPr>
          <w:rFonts w:hint="eastAsia"/>
          <w:szCs w:val="21"/>
        </w:rPr>
        <w:t>注3：分、子公司可使用科技项目完成率，随表标注。</w:t>
      </w:r>
    </w:p>
    <w:p>
      <w:pPr>
        <w:spacing w:line="360" w:lineRule="auto"/>
        <w:ind w:left="-718" w:leftChars="-342" w:firstLine="964" w:firstLineChars="343"/>
        <w:rPr>
          <w:rFonts w:ascii="黑体" w:eastAsia="黑体"/>
          <w:b/>
          <w:szCs w:val="21"/>
        </w:rPr>
      </w:pPr>
      <w:r>
        <w:rPr>
          <w:rFonts w:hint="eastAsia" w:ascii="黑体" w:eastAsia="黑体"/>
          <w:b/>
          <w:sz w:val="28"/>
          <w:szCs w:val="28"/>
        </w:rPr>
        <w:t>C 勘测设计企业</w:t>
      </w:r>
    </w:p>
    <w:tbl>
      <w:tblPr>
        <w:tblStyle w:val="3"/>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699"/>
        <w:gridCol w:w="945"/>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right="-107" w:rightChars="-51"/>
              <w:jc w:val="center"/>
              <w:rPr>
                <w:rFonts w:ascii="宋体" w:hAnsi="宋体"/>
                <w:sz w:val="18"/>
                <w:szCs w:val="18"/>
              </w:rPr>
            </w:pPr>
            <w:r>
              <w:rPr>
                <w:rFonts w:hint="eastAsia" w:ascii="宋体" w:hAnsi="宋体"/>
                <w:bCs/>
                <w:sz w:val="18"/>
                <w:szCs w:val="18"/>
              </w:rPr>
              <w:t>指     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行业平</w:t>
            </w:r>
          </w:p>
          <w:p>
            <w:pPr>
              <w:spacing w:line="280" w:lineRule="exact"/>
              <w:jc w:val="center"/>
              <w:rPr>
                <w:rFonts w:ascii="宋体" w:hAnsi="宋体"/>
                <w:sz w:val="18"/>
                <w:szCs w:val="18"/>
              </w:rPr>
            </w:pPr>
            <w:r>
              <w:rPr>
                <w:rFonts w:hint="eastAsia" w:ascii="宋体" w:hAnsi="宋体"/>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行业最</w:t>
            </w:r>
          </w:p>
          <w:p>
            <w:pPr>
              <w:spacing w:line="280" w:lineRule="exact"/>
              <w:jc w:val="center"/>
              <w:rPr>
                <w:rFonts w:ascii="宋体" w:hAnsi="宋体"/>
                <w:sz w:val="18"/>
                <w:szCs w:val="18"/>
              </w:rPr>
            </w:pPr>
            <w:r>
              <w:rPr>
                <w:rFonts w:hint="eastAsia" w:ascii="宋体" w:hAnsi="宋体"/>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本企业</w:t>
            </w:r>
          </w:p>
          <w:p>
            <w:pPr>
              <w:spacing w:line="280" w:lineRule="exact"/>
              <w:jc w:val="center"/>
              <w:rPr>
                <w:rFonts w:ascii="宋体" w:hAnsi="宋体"/>
                <w:sz w:val="18"/>
                <w:szCs w:val="18"/>
              </w:rPr>
            </w:pPr>
            <w:r>
              <w:rPr>
                <w:rFonts w:hint="eastAsia" w:ascii="宋体" w:hAnsi="宋体"/>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18"/>
                <w:szCs w:val="18"/>
              </w:rPr>
            </w:pPr>
            <w:r>
              <w:rPr>
                <w:rFonts w:hint="eastAsia" w:ascii="宋体" w:hAnsi="宋体"/>
                <w:b/>
                <w:sz w:val="18"/>
                <w:szCs w:val="18"/>
              </w:rPr>
              <w:t>（一）产品和服务结果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设计成品合格率：（包括勘测设计、咨询、监理成品）</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单位工程优良品率（工程总承包）</w:t>
            </w:r>
            <w:r>
              <w:rPr>
                <w:rFonts w:hint="eastAsia" w:ascii="宋体" w:hAnsi="宋体"/>
                <w:sz w:val="15"/>
                <w:szCs w:val="15"/>
              </w:rPr>
              <w:t>注1</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8" w:firstLineChars="60"/>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当年获省部级优秀奖项合计 </w:t>
            </w:r>
            <w:r>
              <w:rPr>
                <w:rFonts w:hint="eastAsia" w:ascii="宋体" w:hAnsi="宋体"/>
                <w:sz w:val="15"/>
                <w:szCs w:val="15"/>
              </w:rPr>
              <w:t>注2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8" w:firstLineChars="6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pacing w:val="-6"/>
                <w:sz w:val="18"/>
                <w:szCs w:val="18"/>
              </w:rPr>
            </w:pPr>
            <w:r>
              <w:rPr>
                <w:rFonts w:hint="eastAsia" w:ascii="宋体" w:hAnsi="宋体"/>
                <w:b/>
                <w:spacing w:val="-6"/>
                <w:sz w:val="18"/>
                <w:szCs w:val="18"/>
              </w:rPr>
              <w:t>（二）顾客与市场结果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顾客满意度（含顾客忠诚）</w:t>
            </w:r>
            <w:r>
              <w:rPr>
                <w:rFonts w:hint="eastAsia" w:ascii="宋体" w:hAnsi="宋体"/>
                <w:sz w:val="15"/>
                <w:szCs w:val="15"/>
              </w:rPr>
              <w:t>注3</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全年新签合同额：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其中</w:t>
            </w:r>
            <w:r>
              <w:rPr>
                <w:rFonts w:ascii="宋体" w:hAnsi="宋体"/>
                <w:sz w:val="18"/>
                <w:szCs w:val="18"/>
              </w:rPr>
              <w:t>：全年新签总承包合同额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40" w:firstLineChars="300"/>
              <w:rPr>
                <w:rFonts w:ascii="宋体" w:hAnsi="宋体"/>
                <w:sz w:val="18"/>
                <w:szCs w:val="18"/>
              </w:rPr>
            </w:pPr>
            <w:r>
              <w:rPr>
                <w:rFonts w:ascii="宋体" w:hAnsi="宋体"/>
                <w:sz w:val="18"/>
                <w:szCs w:val="18"/>
              </w:rPr>
              <w:t>全年新签国际合同额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18"/>
                <w:szCs w:val="18"/>
              </w:rPr>
            </w:pPr>
            <w:r>
              <w:rPr>
                <w:rFonts w:hint="eastAsia" w:ascii="宋体" w:hAnsi="宋体"/>
                <w:b/>
                <w:sz w:val="18"/>
                <w:szCs w:val="18"/>
              </w:rPr>
              <w:t>（三）财务结果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营业收入：</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利润总额 ：</w:t>
            </w:r>
            <w:r>
              <w:rPr>
                <w:rFonts w:ascii="宋体" w:hAnsi="宋体"/>
                <w:sz w:val="18"/>
                <w:szCs w:val="18"/>
              </w:rPr>
              <w:t xml:space="preserve"> </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18"/>
                <w:szCs w:val="18"/>
              </w:rPr>
            </w:pPr>
            <w:r>
              <w:rPr>
                <w:rFonts w:hint="eastAsia" w:ascii="宋体" w:hAnsi="宋体"/>
                <w:b/>
                <w:sz w:val="18"/>
                <w:szCs w:val="18"/>
              </w:rPr>
              <w:t>（四）资源结果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bCs/>
                <w:sz w:val="18"/>
                <w:szCs w:val="18"/>
              </w:rPr>
            </w:pPr>
            <w:r>
              <w:rPr>
                <w:rFonts w:hint="eastAsia" w:ascii="宋体" w:hAnsi="宋体"/>
                <w:sz w:val="18"/>
                <w:szCs w:val="18"/>
              </w:rPr>
              <w:t>人均教育投入</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元/人</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专业技术人员比例</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其中：高级专业技术人员数量</w:t>
            </w:r>
            <w:r>
              <w:rPr>
                <w:rFonts w:hint="eastAsia" w:ascii="宋体" w:hAnsi="宋体"/>
                <w:sz w:val="15"/>
                <w:szCs w:val="15"/>
              </w:rPr>
              <w:t xml:space="preserve"> 注4</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40" w:firstLineChars="300"/>
              <w:rPr>
                <w:rFonts w:ascii="宋体" w:hAnsi="宋体"/>
                <w:sz w:val="18"/>
                <w:szCs w:val="18"/>
              </w:rPr>
            </w:pPr>
            <w:r>
              <w:rPr>
                <w:rFonts w:hint="eastAsia" w:ascii="宋体" w:hAnsi="宋体"/>
                <w:sz w:val="18"/>
                <w:szCs w:val="18"/>
              </w:rPr>
              <w:t xml:space="preserve">注册师数量  </w:t>
            </w:r>
            <w:r>
              <w:rPr>
                <w:rFonts w:hint="eastAsia" w:ascii="宋体" w:hAnsi="宋体"/>
                <w:sz w:val="15"/>
                <w:szCs w:val="15"/>
              </w:rPr>
              <w:t>注5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10</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员工满意率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科技项目投入比率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其中</w:t>
            </w:r>
            <w:r>
              <w:rPr>
                <w:rFonts w:ascii="宋体" w:hAnsi="宋体"/>
                <w:sz w:val="18"/>
                <w:szCs w:val="18"/>
              </w:rPr>
              <w:t>：</w:t>
            </w:r>
            <w:r>
              <w:rPr>
                <w:rFonts w:hint="eastAsia" w:ascii="宋体" w:hAnsi="宋体"/>
                <w:sz w:val="18"/>
                <w:szCs w:val="18"/>
              </w:rPr>
              <w:t>数字</w:t>
            </w:r>
            <w:r>
              <w:rPr>
                <w:rFonts w:ascii="宋体" w:hAnsi="宋体"/>
                <w:sz w:val="18"/>
                <w:szCs w:val="18"/>
              </w:rPr>
              <w:t>化投入资金比例</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40" w:firstLineChars="300"/>
              <w:rPr>
                <w:rFonts w:ascii="宋体" w:hAnsi="宋体"/>
                <w:sz w:val="18"/>
                <w:szCs w:val="18"/>
              </w:rPr>
            </w:pPr>
            <w:r>
              <w:rPr>
                <w:rFonts w:ascii="宋体" w:hAnsi="宋体"/>
                <w:sz w:val="18"/>
                <w:szCs w:val="18"/>
              </w:rPr>
              <w:t>存储数据容量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专利数量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90" w:firstLineChars="50"/>
              <w:rPr>
                <w:rFonts w:ascii="宋体" w:hAnsi="宋体"/>
                <w:sz w:val="18"/>
                <w:szCs w:val="18"/>
              </w:rPr>
            </w:pPr>
            <w:r>
              <w:rPr>
                <w:rFonts w:hint="eastAsia" w:ascii="宋体" w:hAnsi="宋体"/>
                <w:sz w:val="18"/>
                <w:szCs w:val="18"/>
              </w:rPr>
              <w:t xml:space="preserve">  项</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其中：</w:t>
            </w:r>
            <w:r>
              <w:rPr>
                <w:rFonts w:ascii="宋体" w:hAnsi="宋体"/>
                <w:sz w:val="18"/>
                <w:szCs w:val="18"/>
              </w:rPr>
              <w:t>发明专利数量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40" w:firstLineChars="300"/>
              <w:rPr>
                <w:rFonts w:ascii="宋体" w:hAnsi="宋体"/>
                <w:sz w:val="18"/>
                <w:szCs w:val="18"/>
              </w:rPr>
            </w:pPr>
            <w:r>
              <w:rPr>
                <w:rFonts w:hint="eastAsia" w:ascii="宋体" w:hAnsi="宋体"/>
                <w:sz w:val="18"/>
                <w:szCs w:val="18"/>
              </w:rPr>
              <w:t>专有技术数量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项</w:t>
            </w: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科技进步奖数量  </w:t>
            </w:r>
            <w:r>
              <w:rPr>
                <w:rFonts w:hint="eastAsia" w:ascii="宋体" w:hAnsi="宋体"/>
                <w:sz w:val="15"/>
                <w:szCs w:val="15"/>
              </w:rPr>
              <w:t>注6</w:t>
            </w:r>
            <w:r>
              <w:rPr>
                <w:rFonts w:hint="eastAsia" w:ascii="宋体" w:hAnsi="宋体"/>
                <w:sz w:val="18"/>
                <w:szCs w:val="18"/>
              </w:rPr>
              <w:t xml:space="preserve"> </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项</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ascii="宋体" w:hAnsi="宋体"/>
                <w:sz w:val="18"/>
                <w:szCs w:val="18"/>
              </w:rPr>
              <w:t>当年完成的主</w:t>
            </w:r>
            <w:r>
              <w:rPr>
                <w:rFonts w:hint="eastAsia" w:ascii="宋体" w:hAnsi="宋体"/>
                <w:sz w:val="18"/>
                <w:szCs w:val="18"/>
              </w:rPr>
              <w:t>、</w:t>
            </w:r>
            <w:r>
              <w:rPr>
                <w:rFonts w:ascii="宋体" w:hAnsi="宋体"/>
                <w:sz w:val="18"/>
                <w:szCs w:val="18"/>
              </w:rPr>
              <w:t>参编行业及以上标准</w:t>
            </w:r>
            <w:r>
              <w:rPr>
                <w:rFonts w:hint="eastAsia" w:ascii="宋体" w:hAnsi="宋体"/>
                <w:sz w:val="18"/>
                <w:szCs w:val="18"/>
              </w:rPr>
              <w:t>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项</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b/>
                <w:sz w:val="18"/>
                <w:szCs w:val="18"/>
              </w:rPr>
            </w:pPr>
            <w:r>
              <w:rPr>
                <w:rFonts w:hint="eastAsia" w:ascii="宋体" w:hAnsi="宋体"/>
                <w:b/>
                <w:sz w:val="18"/>
                <w:szCs w:val="18"/>
              </w:rPr>
              <w:t>（五）过程有效性结果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90" w:firstLineChars="50"/>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投标中标率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全员劳动生产率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72"/>
              <w:jc w:val="center"/>
              <w:rPr>
                <w:rFonts w:ascii="宋体" w:hAnsi="宋体"/>
                <w:sz w:val="15"/>
                <w:szCs w:val="15"/>
              </w:rPr>
            </w:pPr>
            <w:r>
              <w:rPr>
                <w:rFonts w:hint="eastAsia" w:ascii="宋体" w:hAnsi="宋体"/>
                <w:sz w:val="15"/>
                <w:szCs w:val="15"/>
              </w:rPr>
              <w:t>万元/人·</w:t>
            </w:r>
            <w:r>
              <w:rPr>
                <w:rStyle w:val="5"/>
                <w:rFonts w:hint="eastAsia" w:ascii="宋体" w:cs="Arial"/>
                <w:b w:val="0"/>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18"/>
                <w:szCs w:val="18"/>
              </w:rPr>
            </w:pPr>
            <w:r>
              <w:rPr>
                <w:rFonts w:hint="eastAsia" w:ascii="宋体" w:hAnsi="宋体"/>
                <w:b/>
                <w:sz w:val="18"/>
                <w:szCs w:val="18"/>
              </w:rPr>
              <w:t>（六）领导方面的结果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17</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股东</w:t>
            </w:r>
            <w:r>
              <w:rPr>
                <w:rFonts w:ascii="宋体" w:hAnsi="宋体"/>
                <w:sz w:val="18"/>
                <w:szCs w:val="18"/>
              </w:rPr>
              <w:t>方对领导考核等级</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人均利税率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left="-109" w:leftChars="-52" w:right="-107" w:rightChars="-51"/>
              <w:jc w:val="center"/>
              <w:rPr>
                <w:rFonts w:ascii="宋体" w:hAnsi="宋体"/>
                <w:sz w:val="15"/>
                <w:szCs w:val="15"/>
              </w:rPr>
            </w:pPr>
            <w:r>
              <w:rPr>
                <w:rFonts w:hint="eastAsia" w:ascii="宋体" w:hAnsi="宋体"/>
                <w:sz w:val="15"/>
                <w:szCs w:val="15"/>
              </w:rPr>
              <w:t>万元/人·</w:t>
            </w:r>
            <w:r>
              <w:rPr>
                <w:rStyle w:val="5"/>
                <w:rFonts w:hint="eastAsia" w:ascii="宋体" w:cs="Arial"/>
                <w:b w:val="0"/>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xml:space="preserve">外部审计结论  </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70" w:firstLineChars="150"/>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20</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企业</w:t>
            </w:r>
            <w:r>
              <w:rPr>
                <w:rFonts w:ascii="宋体" w:hAnsi="宋体"/>
                <w:sz w:val="18"/>
                <w:szCs w:val="18"/>
              </w:rPr>
              <w:t>诚信等级</w:t>
            </w:r>
            <w:r>
              <w:rPr>
                <w:rFonts w:hint="eastAsia" w:ascii="宋体" w:hAnsi="宋体"/>
                <w:sz w:val="18"/>
                <w:szCs w:val="18"/>
              </w:rPr>
              <w:t xml:space="preserve">  </w:t>
            </w:r>
            <w:r>
              <w:rPr>
                <w:rFonts w:hint="eastAsia" w:ascii="宋体" w:hAnsi="宋体"/>
                <w:sz w:val="15"/>
                <w:szCs w:val="15"/>
              </w:rPr>
              <w:t>注7</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70" w:firstLineChars="150"/>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bl>
    <w:p>
      <w:pPr>
        <w:rPr>
          <w:szCs w:val="21"/>
        </w:rPr>
      </w:pPr>
      <w:r>
        <w:rPr>
          <w:rFonts w:hint="eastAsia"/>
          <w:szCs w:val="21"/>
        </w:rPr>
        <w:t>注1：优良单位工程个数应为按现行国家质量等级标准经政府质量监督部门或全国级行业专业鉴定机构验收鉴定评为优良工程的单位工程个数。</w:t>
      </w:r>
    </w:p>
    <w:p>
      <w:pPr>
        <w:rPr>
          <w:szCs w:val="21"/>
        </w:rPr>
      </w:pPr>
      <w:r>
        <w:rPr>
          <w:rFonts w:hint="eastAsia"/>
          <w:szCs w:val="21"/>
        </w:rPr>
        <w:t>注2：省部级优秀奖项包括优秀勘测设计奖、优秀工程奖、优秀项目管理奖、工程总承包奖，可分类附后。</w:t>
      </w:r>
    </w:p>
    <w:p>
      <w:pPr>
        <w:rPr>
          <w:szCs w:val="21"/>
        </w:rPr>
      </w:pPr>
      <w:r>
        <w:rPr>
          <w:rFonts w:hint="eastAsia"/>
          <w:szCs w:val="21"/>
        </w:rPr>
        <w:t>注3：顾客满意度应为独立第三方测评结果。</w:t>
      </w:r>
    </w:p>
    <w:p>
      <w:pPr>
        <w:rPr>
          <w:szCs w:val="21"/>
        </w:rPr>
      </w:pPr>
      <w:r>
        <w:rPr>
          <w:rFonts w:hint="eastAsia"/>
          <w:szCs w:val="21"/>
        </w:rPr>
        <w:t>注4：高级专业技术人员系指拥有国家设计大师、享受国务院特殊津贴人员、享受教授研究员待遇高级工程师等高级专业技术人员。</w:t>
      </w:r>
    </w:p>
    <w:p>
      <w:pPr>
        <w:rPr>
          <w:szCs w:val="21"/>
        </w:rPr>
      </w:pPr>
      <w:r>
        <w:rPr>
          <w:rFonts w:hint="eastAsia"/>
          <w:szCs w:val="21"/>
        </w:rPr>
        <w:t>注5：本表报为合计注册师数，各种分类注册师加注附表后，自评报告中应有分析比对。</w:t>
      </w:r>
    </w:p>
    <w:p>
      <w:pPr>
        <w:rPr>
          <w:szCs w:val="21"/>
        </w:rPr>
      </w:pPr>
      <w:r>
        <w:rPr>
          <w:rFonts w:hint="eastAsia"/>
          <w:szCs w:val="21"/>
        </w:rPr>
        <w:t>注:6：科技进步奖统计为省、部级以上奖项。</w:t>
      </w:r>
    </w:p>
    <w:p>
      <w:pPr>
        <w:rPr>
          <w:szCs w:val="21"/>
        </w:rPr>
      </w:pPr>
      <w:r>
        <w:rPr>
          <w:rFonts w:hint="eastAsia"/>
          <w:szCs w:val="21"/>
        </w:rPr>
        <w:t>注</w:t>
      </w:r>
      <w:r>
        <w:rPr>
          <w:szCs w:val="21"/>
        </w:rPr>
        <w:t>7</w:t>
      </w:r>
      <w:r>
        <w:rPr>
          <w:rFonts w:hint="eastAsia"/>
          <w:szCs w:val="21"/>
        </w:rPr>
        <w:t>：企业诚信等级应为政府机构或具有专业资质的专门机构的评定结果。</w:t>
      </w:r>
    </w:p>
    <w:p>
      <w:pPr>
        <w:spacing w:line="360" w:lineRule="auto"/>
        <w:ind w:left="-718" w:leftChars="-342" w:firstLine="964" w:firstLineChars="343"/>
        <w:rPr>
          <w:rFonts w:ascii="黑体" w:eastAsia="黑体"/>
          <w:b/>
          <w:szCs w:val="21"/>
        </w:rPr>
      </w:pPr>
      <w:r>
        <w:rPr>
          <w:rFonts w:hint="eastAsia" w:ascii="黑体" w:eastAsia="黑体"/>
          <w:b/>
          <w:sz w:val="28"/>
          <w:szCs w:val="28"/>
        </w:rPr>
        <w:t>D  施工企业</w:t>
      </w:r>
    </w:p>
    <w:tbl>
      <w:tblPr>
        <w:tblStyle w:val="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841"/>
        <w:gridCol w:w="992"/>
        <w:gridCol w:w="840"/>
        <w:gridCol w:w="840"/>
        <w:gridCol w:w="840"/>
        <w:gridCol w:w="813"/>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序号</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指     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行业平</w:t>
            </w:r>
          </w:p>
          <w:p>
            <w:pPr>
              <w:spacing w:line="280" w:lineRule="exact"/>
              <w:jc w:val="center"/>
              <w:rPr>
                <w:rFonts w:ascii="宋体" w:hAnsi="宋体"/>
                <w:sz w:val="18"/>
                <w:szCs w:val="18"/>
              </w:rPr>
            </w:pPr>
            <w:r>
              <w:rPr>
                <w:rFonts w:hint="eastAsia" w:ascii="宋体" w:hAnsi="宋体"/>
                <w:sz w:val="18"/>
                <w:szCs w:val="18"/>
              </w:rPr>
              <w:t>均水平</w:t>
            </w: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行业最</w:t>
            </w:r>
          </w:p>
          <w:p>
            <w:pPr>
              <w:spacing w:line="280" w:lineRule="exact"/>
              <w:jc w:val="center"/>
              <w:rPr>
                <w:rFonts w:ascii="宋体" w:hAnsi="宋体"/>
                <w:sz w:val="18"/>
                <w:szCs w:val="18"/>
              </w:rPr>
            </w:pPr>
            <w:r>
              <w:rPr>
                <w:rFonts w:hint="eastAsia" w:ascii="宋体" w:hAnsi="宋体"/>
                <w:sz w:val="18"/>
                <w:szCs w:val="18"/>
              </w:rPr>
              <w:t>佳水平</w:t>
            </w: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本企业名次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（一）产品和服务结果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工程一次投运（启动）合格率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 xml:space="preserve">单位工程优良品率  </w:t>
            </w:r>
            <w:r>
              <w:rPr>
                <w:rFonts w:hint="eastAsia" w:ascii="宋体" w:hAnsi="宋体"/>
                <w:sz w:val="15"/>
                <w:szCs w:val="15"/>
              </w:rPr>
              <w:t>注1</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（二）顾客与市场结果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顾客满意度（含顾客忠诚）</w:t>
            </w:r>
            <w:r>
              <w:rPr>
                <w:rFonts w:hint="eastAsia" w:ascii="宋体" w:hAnsi="宋体"/>
                <w:sz w:val="15"/>
                <w:szCs w:val="15"/>
              </w:rPr>
              <w:t>注2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市场占有率 </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（三）财务结果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收入</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利润总额  </w:t>
            </w:r>
            <w:r>
              <w:rPr>
                <w:rFonts w:hint="eastAsia" w:ascii="宋体" w:hAnsi="宋体"/>
                <w:sz w:val="15"/>
                <w:szCs w:val="15"/>
              </w:rPr>
              <w:t>注3</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7</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成本费用利润率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（四）资源结果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全员劳动生产率   </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72"/>
              <w:jc w:val="center"/>
              <w:rPr>
                <w:rFonts w:ascii="宋体" w:hAnsi="宋体"/>
                <w:sz w:val="15"/>
                <w:szCs w:val="15"/>
              </w:rPr>
            </w:pPr>
            <w:r>
              <w:rPr>
                <w:rFonts w:hint="eastAsia" w:ascii="宋体" w:hAnsi="宋体"/>
                <w:sz w:val="15"/>
                <w:szCs w:val="15"/>
              </w:rPr>
              <w:t>万元/人·</w:t>
            </w:r>
            <w:r>
              <w:rPr>
                <w:rFonts w:hint="eastAsia" w:ascii="宋体" w:hAnsi="宋体" w:cs="Arial"/>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pacing w:val="-6"/>
                <w:sz w:val="18"/>
                <w:szCs w:val="18"/>
              </w:rPr>
              <w:t>高技能人才比例或人才当量密度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员工满意率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科技项目投入比率  </w:t>
            </w:r>
            <w:r>
              <w:rPr>
                <w:rFonts w:hint="eastAsia" w:ascii="宋体" w:hAnsi="宋体"/>
                <w:sz w:val="15"/>
                <w:szCs w:val="15"/>
              </w:rPr>
              <w:t>注4</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（五）过程有效性结果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工程投标中标率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投产一年内发生的因施工质量造成的停运24小时以上事故</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次</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（六）领导方面的结果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14</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领导年度责任目标完成率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外部审计结论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16</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环保达标率 </w:t>
            </w:r>
            <w:r>
              <w:rPr>
                <w:rFonts w:hint="eastAsia" w:ascii="宋体" w:hAnsi="宋体"/>
                <w:sz w:val="15"/>
                <w:szCs w:val="15"/>
              </w:rPr>
              <w:t>注5</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bl>
    <w:p>
      <w:pPr>
        <w:rPr>
          <w:szCs w:val="21"/>
        </w:rPr>
      </w:pPr>
      <w:r>
        <w:rPr>
          <w:rFonts w:hint="eastAsia"/>
          <w:szCs w:val="21"/>
        </w:rPr>
        <w:t>注1：优良单位工程个数应为按现行国家质量等级标准经政府质量监督部门或全国级行业专业鉴定机构鉴定评为优良工程的单位工程个数。</w:t>
      </w:r>
    </w:p>
    <w:p>
      <w:pPr>
        <w:rPr>
          <w:szCs w:val="21"/>
        </w:rPr>
      </w:pPr>
      <w:r>
        <w:rPr>
          <w:rFonts w:hint="eastAsia"/>
          <w:szCs w:val="21"/>
        </w:rPr>
        <w:t>注2：顾客满意度应为独立第三方测评结果。</w:t>
      </w:r>
    </w:p>
    <w:p>
      <w:pPr>
        <w:rPr>
          <w:szCs w:val="21"/>
        </w:rPr>
      </w:pPr>
      <w:r>
        <w:rPr>
          <w:rFonts w:hint="eastAsia"/>
          <w:szCs w:val="21"/>
        </w:rPr>
        <w:t>注3：非独立核算单位可使用内部模拟利润。</w:t>
      </w:r>
    </w:p>
    <w:p>
      <w:pPr>
        <w:rPr>
          <w:szCs w:val="21"/>
        </w:rPr>
      </w:pPr>
      <w:r>
        <w:rPr>
          <w:rFonts w:hint="eastAsia"/>
          <w:szCs w:val="21"/>
        </w:rPr>
        <w:t>注4：分、子公司可使用科技项目完成率，并随表标注。</w:t>
      </w:r>
    </w:p>
    <w:p>
      <w:pPr>
        <w:rPr>
          <w:szCs w:val="21"/>
        </w:rPr>
      </w:pPr>
      <w:r>
        <w:rPr>
          <w:rFonts w:hint="eastAsia"/>
          <w:szCs w:val="21"/>
        </w:rPr>
        <w:t>注5：环保达标率按国家和行业要求测评。</w:t>
      </w:r>
    </w:p>
    <w:p>
      <w:pPr>
        <w:spacing w:before="381" w:beforeLines="100" w:line="360" w:lineRule="auto"/>
        <w:ind w:left="-718" w:leftChars="-342" w:firstLine="964" w:firstLineChars="343"/>
        <w:rPr>
          <w:rFonts w:ascii="黑体" w:eastAsia="黑体"/>
          <w:b/>
          <w:szCs w:val="21"/>
        </w:rPr>
      </w:pPr>
      <w:r>
        <w:rPr>
          <w:rFonts w:hint="eastAsia" w:ascii="黑体" w:eastAsia="黑体"/>
          <w:b/>
          <w:sz w:val="28"/>
          <w:szCs w:val="28"/>
        </w:rPr>
        <w:t>E  修造企业</w:t>
      </w:r>
    </w:p>
    <w:tbl>
      <w:tblPr>
        <w:tblStyle w:val="3"/>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699"/>
        <w:gridCol w:w="945"/>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指     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宋体" w:hAnsi="宋体"/>
                <w:bCs/>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行业平</w:t>
            </w:r>
          </w:p>
          <w:p>
            <w:pPr>
              <w:spacing w:line="280" w:lineRule="exact"/>
              <w:jc w:val="center"/>
              <w:rPr>
                <w:rFonts w:ascii="宋体" w:hAnsi="宋体"/>
                <w:sz w:val="18"/>
                <w:szCs w:val="18"/>
              </w:rPr>
            </w:pPr>
            <w:r>
              <w:rPr>
                <w:rFonts w:hint="eastAsia" w:ascii="宋体" w:hAnsi="宋体"/>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行业最</w:t>
            </w:r>
          </w:p>
          <w:p>
            <w:pPr>
              <w:spacing w:line="280" w:lineRule="exact"/>
              <w:jc w:val="center"/>
              <w:rPr>
                <w:rFonts w:ascii="宋体" w:hAnsi="宋体"/>
                <w:sz w:val="18"/>
                <w:szCs w:val="18"/>
              </w:rPr>
            </w:pPr>
            <w:r>
              <w:rPr>
                <w:rFonts w:hint="eastAsia" w:ascii="宋体" w:hAnsi="宋体"/>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本企业名次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（一）产品和服务结果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产品质量等级品率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pacing w:val="-6"/>
                <w:sz w:val="18"/>
                <w:szCs w:val="18"/>
              </w:rPr>
            </w:pPr>
            <w:r>
              <w:rPr>
                <w:rFonts w:hint="eastAsia" w:ascii="宋体" w:hAnsi="宋体"/>
                <w:spacing w:val="-6"/>
                <w:sz w:val="18"/>
                <w:szCs w:val="18"/>
              </w:rPr>
              <w:t>（二）顾客与市场结果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ind w:right="-107" w:rightChars="-51"/>
              <w:rPr>
                <w:rFonts w:ascii="宋体" w:hAnsi="宋体"/>
                <w:sz w:val="18"/>
                <w:szCs w:val="18"/>
              </w:rPr>
            </w:pPr>
            <w:r>
              <w:rPr>
                <w:rFonts w:hint="eastAsia" w:ascii="宋体" w:hAnsi="宋体"/>
                <w:sz w:val="18"/>
                <w:szCs w:val="18"/>
              </w:rPr>
              <w:t>顾客满意度（含顾客忠诚）</w:t>
            </w:r>
            <w:r>
              <w:rPr>
                <w:rFonts w:hint="eastAsia" w:ascii="宋体" w:hAnsi="宋体"/>
                <w:sz w:val="15"/>
                <w:szCs w:val="15"/>
              </w:rPr>
              <w:t>注1</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市场占有率 </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（三）财务结果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收入</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利润总额  </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成本费用利润率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（四）资源结果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7</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pacing w:val="-6"/>
                <w:sz w:val="18"/>
                <w:szCs w:val="18"/>
              </w:rPr>
              <w:t>高技能人才比例或人才当量密度</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员工满意率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line="280" w:lineRule="exact"/>
              <w:jc w:val="center"/>
              <w:rPr>
                <w:rFonts w:ascii="宋体" w:eastAsia="宋体" w:cs="宋体"/>
                <w:snapToGrid w:val="0"/>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科技项目投入比率 </w:t>
            </w:r>
            <w:r>
              <w:rPr>
                <w:rFonts w:hint="eastAsia" w:ascii="宋体" w:hAnsi="宋体"/>
                <w:sz w:val="15"/>
                <w:szCs w:val="15"/>
              </w:rPr>
              <w:t>注2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（五）过程有效性结果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年产品产量及增长率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质量损失率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主要机械设备台日利用率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280" w:lineRule="exact"/>
              <w:jc w:val="center"/>
              <w:rPr>
                <w:rFonts w:ascii="宋体" w:cs="宋体"/>
                <w:snapToGrid w:val="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（六）领导方面的结果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领导年度责任目标完成率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14</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外部审计结论</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工伤事故频率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16</w:t>
            </w:r>
          </w:p>
        </w:tc>
        <w:tc>
          <w:tcPr>
            <w:tcW w:w="26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xml:space="preserve">环保达标率  </w:t>
            </w:r>
            <w:r>
              <w:rPr>
                <w:rFonts w:hint="eastAsia" w:ascii="宋体" w:hAnsi="宋体"/>
                <w:sz w:val="15"/>
                <w:szCs w:val="15"/>
              </w:rPr>
              <w:t>注3</w:t>
            </w:r>
          </w:p>
        </w:tc>
        <w:tc>
          <w:tcPr>
            <w:tcW w:w="9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r>
    </w:tbl>
    <w:p>
      <w:pPr>
        <w:spacing w:line="360" w:lineRule="exact"/>
        <w:rPr>
          <w:szCs w:val="21"/>
        </w:rPr>
      </w:pPr>
      <w:r>
        <w:rPr>
          <w:rFonts w:hint="eastAsia"/>
          <w:szCs w:val="21"/>
        </w:rPr>
        <w:t>注1：顾客满意度应为独立第三方测评结果。</w:t>
      </w:r>
    </w:p>
    <w:p>
      <w:pPr>
        <w:spacing w:line="360" w:lineRule="exact"/>
        <w:rPr>
          <w:szCs w:val="21"/>
        </w:rPr>
      </w:pPr>
      <w:r>
        <w:rPr>
          <w:rFonts w:hint="eastAsia"/>
          <w:szCs w:val="21"/>
        </w:rPr>
        <w:t>注2：分、子公司可使用“科技项目完成率”</w:t>
      </w:r>
    </w:p>
    <w:p>
      <w:pPr>
        <w:spacing w:line="360" w:lineRule="exact"/>
        <w:rPr>
          <w:szCs w:val="21"/>
        </w:rPr>
      </w:pPr>
      <w:r>
        <w:rPr>
          <w:rFonts w:hint="eastAsia"/>
          <w:szCs w:val="21"/>
        </w:rPr>
        <w:t>注3：环保达标率按国家和行业要求测评。</w:t>
      </w:r>
    </w:p>
    <w:p>
      <w:pPr>
        <w:spacing w:line="360" w:lineRule="auto"/>
        <w:jc w:val="center"/>
        <w:rPr>
          <w:rFonts w:ascii="仿宋_GB2312" w:hAnsi="仿宋_GB2312" w:eastAsia="仿宋_GB2312" w:cs="仿宋_GB2312"/>
          <w:b/>
          <w:spacing w:val="50"/>
          <w:sz w:val="32"/>
          <w:szCs w:val="32"/>
        </w:rPr>
      </w:pPr>
      <w:r>
        <w:rPr>
          <w:rFonts w:ascii="宋体" w:hAnsi="宋体"/>
          <w:b/>
          <w:spacing w:val="50"/>
          <w:sz w:val="32"/>
          <w:szCs w:val="32"/>
        </w:rPr>
        <w:br w:type="page"/>
      </w:r>
      <w:r>
        <w:rPr>
          <w:rFonts w:hint="eastAsia" w:ascii="仿宋_GB2312" w:hAnsi="仿宋_GB2312" w:eastAsia="仿宋_GB2312" w:cs="仿宋_GB2312"/>
          <w:b/>
          <w:spacing w:val="50"/>
          <w:sz w:val="32"/>
          <w:szCs w:val="32"/>
        </w:rPr>
        <w:t>(四)近三年获奖情况</w:t>
      </w:r>
    </w:p>
    <w:tbl>
      <w:tblPr>
        <w:tblStyle w:val="3"/>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80"/>
        <w:gridCol w:w="1980"/>
        <w:gridCol w:w="178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获奖名称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获奖时间</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颁奖部门</w:t>
            </w: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获奖说明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napToGrid w:val="0"/>
                <w:kern w:val="0"/>
                <w:sz w:val="28"/>
                <w:szCs w:val="28"/>
              </w:rPr>
            </w:pPr>
          </w:p>
        </w:tc>
      </w:tr>
    </w:tbl>
    <w:p>
      <w:pPr>
        <w:spacing w:line="360" w:lineRule="auto"/>
        <w:ind w:left="420" w:hanging="420" w:hangingChars="200"/>
        <w:rPr>
          <w:rFonts w:ascii="宋体" w:hAnsi="宋体"/>
          <w:snapToGrid w:val="0"/>
          <w:kern w:val="0"/>
          <w:szCs w:val="28"/>
        </w:rPr>
      </w:pPr>
      <w:r>
        <w:rPr>
          <w:rFonts w:hint="eastAsia" w:ascii="仿宋_GB2312" w:hAnsi="仿宋_GB2312" w:eastAsia="仿宋_GB2312" w:cs="仿宋_GB2312"/>
          <w:snapToGrid w:val="0"/>
          <w:kern w:val="0"/>
          <w:szCs w:val="28"/>
        </w:rPr>
        <w:t>注：填写获省部级以上的主要奖项情况同时附有关证书复印件。</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(五)主要竞争对手情况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4266"/>
        <w:gridCol w:w="157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竞争对手</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邮   编</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地   址</w:t>
            </w:r>
          </w:p>
        </w:tc>
        <w:tc>
          <w:tcPr>
            <w:tcW w:w="7846" w:type="dxa"/>
            <w:gridSpan w:val="3"/>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联 系 人</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电   话</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产   品</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同业对标综合排位</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4" w:hRule="atLeast"/>
        </w:trPr>
        <w:tc>
          <w:tcPr>
            <w:tcW w:w="9230" w:type="dxa"/>
            <w:gridSpan w:val="4"/>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主要优势(包括产品和服务质量水平)</w:t>
            </w:r>
          </w:p>
        </w:tc>
      </w:tr>
    </w:tbl>
    <w:p>
      <w:pPr>
        <w:spacing w:line="360" w:lineRule="auto"/>
        <w:jc w:val="left"/>
        <w:rPr>
          <w:rFonts w:ascii="宋体" w:hAnsi="宋体"/>
          <w:snapToGrid w:val="0"/>
          <w:kern w:val="0"/>
          <w:szCs w:val="28"/>
        </w:rPr>
      </w:pPr>
      <w:r>
        <w:rPr>
          <w:rFonts w:hint="eastAsia" w:ascii="仿宋_GB2312" w:hAnsi="仿宋_GB2312" w:eastAsia="仿宋_GB2312" w:cs="仿宋_GB2312"/>
          <w:b/>
          <w:snapToGrid w:val="0"/>
          <w:kern w:val="0"/>
          <w:szCs w:val="28"/>
        </w:rPr>
        <w:t>注：</w:t>
      </w:r>
      <w:r>
        <w:rPr>
          <w:rFonts w:hint="eastAsia" w:ascii="仿宋_GB2312" w:hAnsi="仿宋_GB2312" w:eastAsia="仿宋_GB2312" w:cs="仿宋_GB2312"/>
          <w:snapToGrid w:val="0"/>
          <w:kern w:val="0"/>
          <w:szCs w:val="28"/>
        </w:rPr>
        <w:t>如表格不够可另附页，至少填写2个规模相近的竞争对手或标杆。</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(六)标杆情况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4266"/>
        <w:gridCol w:w="157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标杆单位</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邮   编</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地    址</w:t>
            </w:r>
          </w:p>
        </w:tc>
        <w:tc>
          <w:tcPr>
            <w:tcW w:w="7846" w:type="dxa"/>
            <w:gridSpan w:val="3"/>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联 系 人</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电   话</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产   品</w:t>
            </w:r>
          </w:p>
        </w:tc>
        <w:tc>
          <w:tcPr>
            <w:tcW w:w="4356" w:type="dxa"/>
            <w:vAlign w:val="center"/>
          </w:tcPr>
          <w:p>
            <w:pPr>
              <w:spacing w:line="360" w:lineRule="auto"/>
              <w:jc w:val="center"/>
              <w:rPr>
                <w:rFonts w:ascii="仿宋_GB2312" w:hAnsi="仿宋_GB2312" w:eastAsia="仿宋_GB2312" w:cs="仿宋_GB2312"/>
                <w:sz w:val="28"/>
                <w:szCs w:val="28"/>
              </w:rPr>
            </w:pPr>
          </w:p>
        </w:tc>
        <w:tc>
          <w:tcPr>
            <w:tcW w:w="1598"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同业对标综合排位</w:t>
            </w:r>
          </w:p>
        </w:tc>
        <w:tc>
          <w:tcPr>
            <w:tcW w:w="1892"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4" w:hRule="atLeast"/>
        </w:trPr>
        <w:tc>
          <w:tcPr>
            <w:tcW w:w="9230" w:type="dxa"/>
            <w:gridSpan w:val="4"/>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主要优势(包括产品和服务质量水平)</w:t>
            </w:r>
          </w:p>
        </w:tc>
      </w:tr>
    </w:tbl>
    <w:p>
      <w:pPr>
        <w:spacing w:line="360" w:lineRule="auto"/>
        <w:ind w:firstLine="103" w:firstLineChars="49"/>
        <w:rPr>
          <w:rFonts w:ascii="宋体" w:hAnsi="宋体"/>
          <w:snapToGrid w:val="0"/>
          <w:kern w:val="0"/>
          <w:szCs w:val="28"/>
        </w:rPr>
        <w:sectPr>
          <w:footerReference r:id="rId3" w:type="default"/>
          <w:footerReference r:id="rId4" w:type="even"/>
          <w:pgSz w:w="11906" w:h="16838"/>
          <w:pgMar w:top="2098" w:right="1531" w:bottom="1985" w:left="1531" w:header="851" w:footer="1474" w:gutter="0"/>
          <w:cols w:space="720" w:num="1"/>
          <w:docGrid w:type="lines" w:linePitch="381" w:charSpace="0"/>
        </w:sectPr>
      </w:pPr>
      <w:r>
        <w:rPr>
          <w:rFonts w:hint="eastAsia" w:ascii="仿宋_GB2312" w:hAnsi="仿宋_GB2312" w:eastAsia="仿宋_GB2312" w:cs="仿宋_GB2312"/>
          <w:b/>
          <w:snapToGrid w:val="0"/>
          <w:kern w:val="0"/>
          <w:szCs w:val="28"/>
        </w:rPr>
        <w:t>注：</w:t>
      </w:r>
      <w:r>
        <w:rPr>
          <w:rFonts w:hint="eastAsia" w:ascii="仿宋_GB2312" w:hAnsi="仿宋_GB2312" w:eastAsia="仿宋_GB2312" w:cs="仿宋_GB2312"/>
          <w:snapToGrid w:val="0"/>
          <w:kern w:val="0"/>
          <w:szCs w:val="28"/>
        </w:rPr>
        <w:t>如表格不够可另附页，至少填写2个规模相近的竞争对手或标杆。</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(七)主要供应商名录</w:t>
      </w:r>
    </w:p>
    <w:p>
      <w:pPr>
        <w:spacing w:line="360" w:lineRule="auto"/>
        <w:rPr>
          <w:rFonts w:ascii="仿宋_GB2312" w:hAnsi="仿宋_GB2312" w:eastAsia="仿宋_GB2312" w:cs="仿宋_GB2312"/>
          <w:sz w:val="28"/>
          <w:szCs w:val="28"/>
        </w:rPr>
      </w:pPr>
      <w:r>
        <w:rPr>
          <w:rFonts w:hint="eastAsia" w:ascii="宋体" w:hAnsi="宋体"/>
          <w:b/>
          <w:sz w:val="32"/>
          <w:szCs w:val="32"/>
        </w:rPr>
        <w:t xml:space="preserve"> </w:t>
      </w:r>
      <w:r>
        <w:rPr>
          <w:rFonts w:hint="eastAsia" w:ascii="仿宋_GB2312" w:hAnsi="仿宋_GB2312" w:eastAsia="仿宋_GB2312" w:cs="仿宋_GB2312"/>
          <w:sz w:val="28"/>
          <w:szCs w:val="28"/>
        </w:rPr>
        <w:t xml:space="preserve"> 企业名称：                  供应商总数：　　　       填表日期：</w:t>
      </w:r>
    </w:p>
    <w:tbl>
      <w:tblPr>
        <w:tblStyle w:val="3"/>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2160"/>
        <w:gridCol w:w="1005"/>
        <w:gridCol w:w="810"/>
        <w:gridCol w:w="1350"/>
        <w:gridCol w:w="2895"/>
        <w:gridCol w:w="1092"/>
        <w:gridCol w:w="121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160"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供应产品名称</w:t>
            </w:r>
          </w:p>
        </w:tc>
        <w:tc>
          <w:tcPr>
            <w:tcW w:w="100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供货数</w:t>
            </w:r>
          </w:p>
        </w:tc>
        <w:tc>
          <w:tcPr>
            <w:tcW w:w="810"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350"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供应商  名称</w:t>
            </w:r>
          </w:p>
        </w:tc>
        <w:tc>
          <w:tcPr>
            <w:tcW w:w="289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供应商详细通讯地址</w:t>
            </w:r>
          </w:p>
        </w:tc>
        <w:tc>
          <w:tcPr>
            <w:tcW w:w="109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邮政   编码</w:t>
            </w:r>
          </w:p>
        </w:tc>
        <w:tc>
          <w:tcPr>
            <w:tcW w:w="121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620"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540" w:type="dxa"/>
            <w:vAlign w:val="center"/>
          </w:tcPr>
          <w:p>
            <w:pPr>
              <w:spacing w:line="360" w:lineRule="auto"/>
              <w:jc w:val="center"/>
              <w:rPr>
                <w:rFonts w:ascii="仿宋_GB2312" w:hAnsi="仿宋_GB2312" w:eastAsia="仿宋_GB2312" w:cs="仿宋_GB2312"/>
                <w:sz w:val="28"/>
                <w:szCs w:val="28"/>
              </w:rPr>
            </w:pPr>
          </w:p>
        </w:tc>
        <w:tc>
          <w:tcPr>
            <w:tcW w:w="2160" w:type="dxa"/>
            <w:vAlign w:val="center"/>
          </w:tcPr>
          <w:p>
            <w:pPr>
              <w:spacing w:line="360" w:lineRule="auto"/>
              <w:jc w:val="center"/>
              <w:rPr>
                <w:rFonts w:ascii="仿宋_GB2312" w:hAnsi="仿宋_GB2312" w:eastAsia="仿宋_GB2312" w:cs="仿宋_GB2312"/>
                <w:sz w:val="28"/>
                <w:szCs w:val="28"/>
              </w:rPr>
            </w:pPr>
          </w:p>
        </w:tc>
        <w:tc>
          <w:tcPr>
            <w:tcW w:w="1005" w:type="dxa"/>
            <w:vAlign w:val="center"/>
          </w:tcPr>
          <w:p>
            <w:pPr>
              <w:spacing w:line="360" w:lineRule="auto"/>
              <w:jc w:val="center"/>
              <w:rPr>
                <w:rFonts w:ascii="仿宋_GB2312" w:hAnsi="仿宋_GB2312" w:eastAsia="仿宋_GB2312" w:cs="仿宋_GB2312"/>
                <w:sz w:val="28"/>
                <w:szCs w:val="28"/>
              </w:rPr>
            </w:pPr>
          </w:p>
        </w:tc>
        <w:tc>
          <w:tcPr>
            <w:tcW w:w="810" w:type="dxa"/>
            <w:vAlign w:val="center"/>
          </w:tcPr>
          <w:p>
            <w:pPr>
              <w:spacing w:line="360" w:lineRule="auto"/>
              <w:jc w:val="center"/>
              <w:rPr>
                <w:rFonts w:ascii="仿宋_GB2312" w:hAnsi="仿宋_GB2312" w:eastAsia="仿宋_GB2312" w:cs="仿宋_GB2312"/>
                <w:sz w:val="28"/>
                <w:szCs w:val="28"/>
              </w:rPr>
            </w:pPr>
          </w:p>
        </w:tc>
        <w:tc>
          <w:tcPr>
            <w:tcW w:w="1350" w:type="dxa"/>
            <w:vAlign w:val="center"/>
          </w:tcPr>
          <w:p>
            <w:pPr>
              <w:spacing w:line="360" w:lineRule="auto"/>
              <w:jc w:val="center"/>
              <w:rPr>
                <w:rFonts w:ascii="仿宋_GB2312" w:hAnsi="仿宋_GB2312" w:eastAsia="仿宋_GB2312" w:cs="仿宋_GB2312"/>
                <w:sz w:val="28"/>
                <w:szCs w:val="28"/>
              </w:rPr>
            </w:pPr>
          </w:p>
        </w:tc>
        <w:tc>
          <w:tcPr>
            <w:tcW w:w="2895" w:type="dxa"/>
            <w:vAlign w:val="center"/>
          </w:tcPr>
          <w:p>
            <w:pPr>
              <w:spacing w:line="360" w:lineRule="auto"/>
              <w:jc w:val="center"/>
              <w:rPr>
                <w:rFonts w:ascii="仿宋_GB2312" w:hAnsi="仿宋_GB2312" w:eastAsia="仿宋_GB2312" w:cs="仿宋_GB2312"/>
                <w:sz w:val="28"/>
                <w:szCs w:val="28"/>
              </w:rPr>
            </w:pPr>
          </w:p>
        </w:tc>
        <w:tc>
          <w:tcPr>
            <w:tcW w:w="1092" w:type="dxa"/>
            <w:vAlign w:val="center"/>
          </w:tcPr>
          <w:p>
            <w:pPr>
              <w:spacing w:line="360" w:lineRule="auto"/>
              <w:jc w:val="center"/>
              <w:rPr>
                <w:rFonts w:ascii="仿宋_GB2312" w:hAnsi="仿宋_GB2312" w:eastAsia="仿宋_GB2312" w:cs="仿宋_GB2312"/>
                <w:sz w:val="28"/>
                <w:szCs w:val="28"/>
              </w:rPr>
            </w:pPr>
          </w:p>
        </w:tc>
        <w:tc>
          <w:tcPr>
            <w:tcW w:w="1215" w:type="dxa"/>
            <w:vAlign w:val="center"/>
          </w:tcPr>
          <w:p>
            <w:pPr>
              <w:spacing w:line="360" w:lineRule="auto"/>
              <w:jc w:val="center"/>
              <w:rPr>
                <w:rFonts w:ascii="仿宋_GB2312" w:hAnsi="仿宋_GB2312" w:eastAsia="仿宋_GB2312" w:cs="仿宋_GB2312"/>
                <w:sz w:val="28"/>
                <w:szCs w:val="28"/>
              </w:rPr>
            </w:pPr>
          </w:p>
        </w:tc>
        <w:tc>
          <w:tcPr>
            <w:tcW w:w="1620" w:type="dxa"/>
            <w:vAlign w:val="center"/>
          </w:tcPr>
          <w:p>
            <w:pPr>
              <w:spacing w:line="360" w:lineRule="auto"/>
              <w:jc w:val="center"/>
              <w:rPr>
                <w:rFonts w:ascii="仿宋_GB2312" w:hAnsi="仿宋_GB2312" w:eastAsia="仿宋_GB2312" w:cs="仿宋_GB2312"/>
                <w:sz w:val="28"/>
                <w:szCs w:val="28"/>
              </w:rPr>
            </w:pPr>
          </w:p>
        </w:tc>
      </w:tr>
    </w:tbl>
    <w:p>
      <w:pPr>
        <w:spacing w:line="360" w:lineRule="auto"/>
        <w:rPr>
          <w:rFonts w:ascii="宋体" w:hAnsi="宋体"/>
          <w:szCs w:val="28"/>
        </w:rPr>
      </w:pPr>
      <w:r>
        <w:rPr>
          <w:rFonts w:hint="eastAsia" w:ascii="仿宋_GB2312" w:hAnsi="仿宋_GB2312" w:eastAsia="仿宋_GB2312" w:cs="仿宋_GB2312"/>
          <w:b/>
          <w:sz w:val="28"/>
          <w:szCs w:val="28"/>
        </w:rPr>
        <w:t xml:space="preserve"> 注：</w:t>
      </w:r>
      <w:r>
        <w:rPr>
          <w:rFonts w:hint="eastAsia" w:ascii="仿宋_GB2312" w:hAnsi="仿宋_GB2312" w:eastAsia="仿宋_GB2312" w:cs="仿宋_GB2312"/>
          <w:sz w:val="28"/>
          <w:szCs w:val="28"/>
        </w:rPr>
        <w:t>只需填写企业确定的主要供应商名单</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(八)主 要 用 户 名 录</w:t>
      </w:r>
    </w:p>
    <w:p>
      <w:pPr>
        <w:spacing w:line="360" w:lineRule="auto"/>
        <w:rPr>
          <w:rFonts w:ascii="仿宋_GB2312" w:hAnsi="仿宋_GB2312" w:eastAsia="仿宋_GB2312" w:cs="仿宋_GB2312"/>
          <w:sz w:val="28"/>
          <w:szCs w:val="28"/>
        </w:rPr>
      </w:pPr>
      <w:r>
        <w:rPr>
          <w:rFonts w:hint="eastAsia" w:ascii="宋体" w:hAnsi="宋体"/>
          <w:sz w:val="32"/>
          <w:szCs w:val="32"/>
        </w:rPr>
        <w:t xml:space="preserve"> </w:t>
      </w:r>
      <w:r>
        <w:rPr>
          <w:rFonts w:hint="eastAsia" w:ascii="宋体" w:hAnsi="宋体"/>
          <w:szCs w:val="28"/>
        </w:rPr>
        <w:t xml:space="preserve"> </w:t>
      </w:r>
      <w:r>
        <w:rPr>
          <w:rFonts w:hint="eastAsia" w:ascii="仿宋_GB2312" w:hAnsi="仿宋_GB2312" w:eastAsia="仿宋_GB2312" w:cs="仿宋_GB2312"/>
          <w:sz w:val="28"/>
          <w:szCs w:val="28"/>
        </w:rPr>
        <w:t xml:space="preserve"> 企业名称：                　　　　　　                  　　　　 　填表日期：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45"/>
        <w:gridCol w:w="2235"/>
        <w:gridCol w:w="3683"/>
        <w:gridCol w:w="1157"/>
        <w:gridCol w:w="10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7"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44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23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用户名称</w:t>
            </w:r>
          </w:p>
        </w:tc>
        <w:tc>
          <w:tcPr>
            <w:tcW w:w="368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1157"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邮政 编码</w:t>
            </w:r>
          </w:p>
        </w:tc>
        <w:tc>
          <w:tcPr>
            <w:tcW w:w="106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365"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pacing w:line="360" w:lineRule="auto"/>
              <w:jc w:val="center"/>
              <w:rPr>
                <w:rFonts w:ascii="仿宋_GB2312" w:hAnsi="仿宋_GB2312" w:eastAsia="仿宋_GB2312" w:cs="仿宋_GB2312"/>
                <w:sz w:val="28"/>
                <w:szCs w:val="28"/>
              </w:rPr>
            </w:pPr>
          </w:p>
        </w:tc>
        <w:tc>
          <w:tcPr>
            <w:tcW w:w="2445" w:type="dxa"/>
            <w:vAlign w:val="center"/>
          </w:tcPr>
          <w:p>
            <w:pPr>
              <w:spacing w:line="360" w:lineRule="auto"/>
              <w:jc w:val="center"/>
              <w:rPr>
                <w:rFonts w:ascii="仿宋_GB2312" w:hAnsi="仿宋_GB2312" w:eastAsia="仿宋_GB2312" w:cs="仿宋_GB2312"/>
                <w:sz w:val="28"/>
                <w:szCs w:val="28"/>
              </w:rPr>
            </w:pPr>
          </w:p>
        </w:tc>
        <w:tc>
          <w:tcPr>
            <w:tcW w:w="2235" w:type="dxa"/>
            <w:vAlign w:val="center"/>
          </w:tcPr>
          <w:p>
            <w:pPr>
              <w:spacing w:line="360" w:lineRule="auto"/>
              <w:jc w:val="center"/>
              <w:rPr>
                <w:rFonts w:ascii="仿宋_GB2312" w:hAnsi="仿宋_GB2312" w:eastAsia="仿宋_GB2312" w:cs="仿宋_GB2312"/>
                <w:sz w:val="28"/>
                <w:szCs w:val="28"/>
              </w:rPr>
            </w:pPr>
          </w:p>
        </w:tc>
        <w:tc>
          <w:tcPr>
            <w:tcW w:w="3683" w:type="dxa"/>
            <w:vAlign w:val="center"/>
          </w:tcPr>
          <w:p>
            <w:pPr>
              <w:spacing w:line="360" w:lineRule="auto"/>
              <w:jc w:val="center"/>
              <w:rPr>
                <w:rFonts w:ascii="仿宋_GB2312" w:hAnsi="仿宋_GB2312" w:eastAsia="仿宋_GB2312" w:cs="仿宋_GB2312"/>
                <w:sz w:val="28"/>
                <w:szCs w:val="28"/>
              </w:rPr>
            </w:pPr>
          </w:p>
        </w:tc>
        <w:tc>
          <w:tcPr>
            <w:tcW w:w="1157" w:type="dxa"/>
            <w:vAlign w:val="center"/>
          </w:tcPr>
          <w:p>
            <w:pPr>
              <w:spacing w:line="360" w:lineRule="auto"/>
              <w:jc w:val="center"/>
              <w:rPr>
                <w:rFonts w:ascii="仿宋_GB2312" w:hAnsi="仿宋_GB2312" w:eastAsia="仿宋_GB2312" w:cs="仿宋_GB2312"/>
                <w:sz w:val="28"/>
                <w:szCs w:val="28"/>
              </w:rPr>
            </w:pPr>
          </w:p>
        </w:tc>
        <w:tc>
          <w:tcPr>
            <w:tcW w:w="1065" w:type="dxa"/>
            <w:vAlign w:val="center"/>
          </w:tcPr>
          <w:p>
            <w:pPr>
              <w:spacing w:line="360" w:lineRule="auto"/>
              <w:jc w:val="center"/>
              <w:rPr>
                <w:rFonts w:ascii="仿宋_GB2312" w:hAnsi="仿宋_GB2312" w:eastAsia="仿宋_GB2312" w:cs="仿宋_GB2312"/>
                <w:sz w:val="28"/>
                <w:szCs w:val="28"/>
              </w:rPr>
            </w:pPr>
          </w:p>
        </w:tc>
        <w:tc>
          <w:tcPr>
            <w:tcW w:w="1365" w:type="dxa"/>
            <w:vAlign w:val="center"/>
          </w:tcPr>
          <w:p>
            <w:pPr>
              <w:spacing w:line="360" w:lineRule="auto"/>
              <w:jc w:val="center"/>
              <w:rPr>
                <w:rFonts w:ascii="仿宋_GB2312" w:hAnsi="仿宋_GB2312" w:eastAsia="仿宋_GB2312" w:cs="仿宋_GB2312"/>
                <w:sz w:val="28"/>
                <w:szCs w:val="28"/>
              </w:rPr>
            </w:pPr>
          </w:p>
        </w:tc>
      </w:tr>
    </w:tbl>
    <w:p>
      <w:pPr>
        <w:spacing w:line="360" w:lineRule="auto"/>
        <w:rPr>
          <w:rFonts w:ascii="仿宋_GB2312" w:hAnsi="仿宋_GB2312" w:eastAsia="仿宋_GB2312" w:cs="仿宋_GB2312"/>
          <w:szCs w:val="28"/>
        </w:rPr>
      </w:pPr>
      <w:r>
        <w:rPr>
          <w:rFonts w:hint="eastAsia" w:ascii="仿宋_GB2312" w:hAnsi="仿宋_GB2312" w:eastAsia="仿宋_GB2312" w:cs="仿宋_GB2312"/>
          <w:b/>
          <w:szCs w:val="28"/>
        </w:rPr>
        <w:t>注：</w:t>
      </w:r>
      <w:r>
        <w:rPr>
          <w:rFonts w:hint="eastAsia" w:ascii="仿宋_GB2312" w:hAnsi="仿宋_GB2312" w:eastAsia="仿宋_GB2312" w:cs="仿宋_GB2312"/>
          <w:szCs w:val="28"/>
        </w:rPr>
        <w:t>只需填写企业确定的主要用户</w:t>
      </w:r>
    </w:p>
    <w:p>
      <w:pPr>
        <w:spacing w:line="360" w:lineRule="auto"/>
        <w:jc w:val="center"/>
        <w:rPr>
          <w:rFonts w:ascii="宋体" w:hAnsi="宋体"/>
          <w:b/>
          <w:sz w:val="32"/>
          <w:szCs w:val="32"/>
        </w:rPr>
        <w:sectPr>
          <w:pgSz w:w="16838" w:h="11906" w:orient="landscape"/>
          <w:pgMar w:top="1531" w:right="1985" w:bottom="1531" w:left="1985" w:header="851" w:footer="1474" w:gutter="0"/>
          <w:cols w:space="720" w:num="1"/>
          <w:docGrid w:type="linesAndChars" w:linePitch="381" w:charSpace="0"/>
        </w:sect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黑体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firstLine="240" w:firstLineChars="10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15" w:leftChars="150" w:right="315" w:rightChars="1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left="315" w:leftChars="150" w:right="315" w:rightChars="1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Pr>
        <w:rStyle w:val="6"/>
        <w:sz w:val="24"/>
        <w:szCs w:val="24"/>
      </w:rPr>
    </w:pPr>
    <w:r>
      <w:rPr>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22</w:t>
    </w:r>
    <w:r>
      <w:rPr>
        <w:sz w:val="24"/>
        <w:szCs w:val="24"/>
      </w:rPr>
      <w:fldChar w:fldCharType="end"/>
    </w:r>
    <w:r>
      <w:rPr>
        <w:sz w:val="24"/>
        <w:szCs w:val="24"/>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407F2466"/>
    <w:rsid w:val="407F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Strong"/>
    <w:qFormat/>
    <w:uiPriority w:val="0"/>
    <w:rPr>
      <w:rFonts w:ascii="Times New Roman" w:hAnsi="Times New Roman" w:eastAsia="宋体" w:cs="Times New Roman"/>
      <w:b/>
      <w:bCs/>
    </w:rPr>
  </w:style>
  <w:style w:type="character" w:styleId="6">
    <w:name w:val="page number"/>
    <w:qFormat/>
    <w:uiPriority w:val="0"/>
    <w:rPr>
      <w:rFonts w:ascii="Times New Roman" w:hAnsi="Times New Roman" w:eastAsia="宋体" w:cs="Times New Roman"/>
    </w:rPr>
  </w:style>
  <w:style w:type="paragraph" w:customStyle="1" w:styleId="7">
    <w:name w:val="Char"/>
    <w:basedOn w:val="1"/>
    <w:qFormat/>
    <w:uiPriority w:val="0"/>
  </w:style>
  <w:style w:type="paragraph" w:customStyle="1" w:styleId="8">
    <w:name w:val="[基本段落]"/>
    <w:basedOn w:val="1"/>
    <w:qFormat/>
    <w:uiPriority w:val="0"/>
    <w:pPr>
      <w:autoSpaceDE w:val="0"/>
      <w:autoSpaceDN w:val="0"/>
      <w:adjustRightInd w:val="0"/>
      <w:spacing w:line="288" w:lineRule="auto"/>
    </w:pPr>
    <w:rPr>
      <w:rFonts w:ascii="华文黑体 Light" w:hAnsi="宋体" w:eastAsia="华文黑体 Light"/>
      <w:color w:val="000000"/>
      <w:kern w:val="0"/>
      <w:sz w:val="24"/>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2024-02-22T03:03:00Z</dcterms:created>
  <dc:creator>Seasame</dc:creator>
  <cp:lastModifiedBy>Seasame</cp:lastModifiedBy>
  <dcterms:modified xsi:type="dcterms:W3CDTF">2024-02-22T03:04:25Z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0A0844103B1349E3BC922AA0AF7996A8_11</vt:lpwstr>
  </property>
</Properties>
</file>