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7E30D">
      <w:pPr>
        <w:pStyle w:val="2"/>
        <w:shd w:val="clear" w:color="auto" w:fill="FFFFFF"/>
        <w:spacing w:before="0" w:beforeAutospacing="0" w:after="0" w:afterAutospacing="0" w:line="600" w:lineRule="exact"/>
        <w:rPr>
          <w:rFonts w:ascii="黑体" w:hAnsi="黑体" w:eastAsia="黑体" w:cs="黑体"/>
          <w:color w:val="333333"/>
          <w:sz w:val="32"/>
          <w:szCs w:val="44"/>
        </w:rPr>
      </w:pPr>
      <w:r>
        <w:rPr>
          <w:rFonts w:ascii="黑体" w:hAnsi="黑体" w:eastAsia="黑体" w:cs="黑体"/>
          <w:color w:val="333333"/>
          <w:sz w:val="32"/>
          <w:szCs w:val="44"/>
        </w:rPr>
        <w:t>附件</w:t>
      </w:r>
    </w:p>
    <w:p w14:paraId="18AFA460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黑体" w:eastAsia="方正小标宋_GBK" w:cs="黑体"/>
          <w:color w:val="333333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333333"/>
          <w:sz w:val="44"/>
          <w:szCs w:val="44"/>
        </w:rPr>
        <w:t>酒店及住宿信息</w:t>
      </w:r>
    </w:p>
    <w:p w14:paraId="6863F3CC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黑体" w:hAnsi="黑体" w:eastAsia="黑体" w:cs="黑体"/>
          <w:color w:val="333333"/>
          <w:sz w:val="44"/>
          <w:szCs w:val="44"/>
        </w:rPr>
      </w:pPr>
    </w:p>
    <w:p w14:paraId="256A21C5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Style w:val="5"/>
          <w:rFonts w:ascii="黑体" w:hAnsi="黑体" w:eastAsia="黑体" w:cs="Times New Roman"/>
          <w:b w:val="0"/>
          <w:color w:val="333333"/>
          <w:sz w:val="32"/>
          <w:szCs w:val="32"/>
        </w:rPr>
      </w:pPr>
      <w:r>
        <w:rPr>
          <w:rStyle w:val="5"/>
          <w:rFonts w:hint="eastAsia" w:ascii="黑体" w:hAnsi="黑体" w:eastAsia="黑体" w:cs="Times New Roman"/>
          <w:b w:val="0"/>
          <w:color w:val="333333"/>
          <w:sz w:val="32"/>
          <w:szCs w:val="32"/>
        </w:rPr>
        <w:t>一、酒店名称</w:t>
      </w:r>
    </w:p>
    <w:p w14:paraId="008EBAA8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珠海银都嘉柏大酒店</w:t>
      </w:r>
    </w:p>
    <w:p w14:paraId="128C282E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 xml:space="preserve">酒店发票抬头：珠海国际金融大厦(集团)有限公司银都酒店 </w:t>
      </w:r>
    </w:p>
    <w:p w14:paraId="03066771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Style w:val="5"/>
          <w:rFonts w:ascii="黑体" w:hAnsi="黑体" w:eastAsia="黑体" w:cs="Times New Roman"/>
          <w:b w:val="0"/>
          <w:color w:val="333333"/>
          <w:sz w:val="32"/>
          <w:szCs w:val="32"/>
        </w:rPr>
      </w:pPr>
      <w:r>
        <w:rPr>
          <w:rStyle w:val="5"/>
          <w:rFonts w:hint="eastAsia" w:ascii="黑体" w:hAnsi="黑体" w:eastAsia="黑体" w:cs="Times New Roman"/>
          <w:b w:val="0"/>
          <w:color w:val="333333"/>
          <w:sz w:val="32"/>
          <w:szCs w:val="32"/>
        </w:rPr>
        <w:t>二、酒店地址</w:t>
      </w:r>
    </w:p>
    <w:p w14:paraId="394D4437">
      <w:pPr>
        <w:pStyle w:val="2"/>
        <w:shd w:val="clear" w:color="auto" w:fill="FFFFFF"/>
        <w:spacing w:before="0" w:beforeAutospacing="0" w:after="0" w:afterAutospacing="0" w:line="600" w:lineRule="exact"/>
        <w:ind w:left="420" w:leftChars="200" w:firstLine="320" w:firstLineChars="1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珠海市拱北粤海东路1150号（总机电话：0756-8883388）</w:t>
      </w:r>
    </w:p>
    <w:p w14:paraId="495E9794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Style w:val="5"/>
          <w:rFonts w:ascii="黑体" w:hAnsi="黑体" w:eastAsia="黑体" w:cs="Times New Roman"/>
          <w:b w:val="0"/>
          <w:color w:val="333333"/>
          <w:sz w:val="32"/>
          <w:szCs w:val="32"/>
        </w:rPr>
      </w:pPr>
      <w:r>
        <w:rPr>
          <w:rStyle w:val="5"/>
          <w:rFonts w:hint="eastAsia" w:ascii="黑体" w:hAnsi="黑体" w:eastAsia="黑体" w:cs="Times New Roman"/>
          <w:b w:val="0"/>
          <w:color w:val="333333"/>
          <w:sz w:val="32"/>
          <w:szCs w:val="32"/>
        </w:rPr>
        <w:t>三、酒店住宿价格</w:t>
      </w:r>
    </w:p>
    <w:p w14:paraId="5BD5A57E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单住2250／人（包含5晚）</w:t>
      </w:r>
    </w:p>
    <w:p w14:paraId="553FFB0C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合住1125元／人（包含5晚）</w:t>
      </w:r>
    </w:p>
    <w:p w14:paraId="06C63AF6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住宿费由酒店收取并开具发票。</w:t>
      </w:r>
    </w:p>
    <w:p w14:paraId="37813474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（若非自行拼房，由会务组安排拼房，仅限住5晚）</w:t>
      </w:r>
    </w:p>
    <w:p w14:paraId="788CD0DC">
      <w:pPr>
        <w:pStyle w:val="2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Style w:val="5"/>
          <w:rFonts w:hint="eastAsia" w:ascii="仿宋_GB2312" w:hAnsi="微软雅黑" w:eastAsia="仿宋_GB2312" w:cs="Times New Roman"/>
          <w:color w:val="333333"/>
          <w:sz w:val="32"/>
          <w:szCs w:val="32"/>
        </w:rPr>
        <w:t>备注：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为保证大家会议期间顺利入住酒店，请勿多通道订房。若自行通过其他平台（如集团商旅平台）预订房间者，请在报名时选择"不住"，会务组将不再预留房间。</w:t>
      </w:r>
    </w:p>
    <w:p w14:paraId="5BC96BEA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Style w:val="5"/>
          <w:rFonts w:ascii="黑体" w:hAnsi="黑体" w:eastAsia="黑体" w:cs="Times New Roman"/>
          <w:b w:val="0"/>
          <w:color w:val="333333"/>
          <w:sz w:val="32"/>
          <w:szCs w:val="32"/>
        </w:rPr>
      </w:pPr>
      <w:r>
        <w:rPr>
          <w:rStyle w:val="5"/>
          <w:rFonts w:hint="eastAsia" w:ascii="黑体" w:hAnsi="黑体" w:eastAsia="黑体" w:cs="Times New Roman"/>
          <w:b w:val="0"/>
          <w:color w:val="333333"/>
          <w:sz w:val="32"/>
          <w:szCs w:val="32"/>
        </w:rPr>
        <w:t>四、乘车路线</w:t>
      </w:r>
    </w:p>
    <w:p w14:paraId="048E6195">
      <w:pPr>
        <w:pStyle w:val="2"/>
        <w:shd w:val="clear" w:color="auto" w:fill="FFFFFF"/>
        <w:spacing w:before="0" w:beforeAutospacing="0" w:after="0" w:afterAutospacing="0" w:line="600" w:lineRule="exact"/>
        <w:ind w:firstLine="643" w:firstLineChars="200"/>
        <w:jc w:val="both"/>
        <w:rPr>
          <w:rFonts w:ascii="仿宋_GB2312" w:hAnsi="微软雅黑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（一）珠海金湾机场</w:t>
      </w:r>
    </w:p>
    <w:p w14:paraId="02BAFAD8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1.（步行100米2分钟）到珠海金湾机场公交站乘机场大巴拱北线至拱北口岸公交站下车，（步行60米1分钟）到城轨珠海站公交站乘32路、33路、2路公交车至华侨宾馆下车（步行400米5分钟）达到珠海银都嘉柏大酒店；</w:t>
      </w:r>
    </w:p>
    <w:p w14:paraId="0C1A0B5D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2.打车费用约140元，车程约50分钟。</w:t>
      </w:r>
    </w:p>
    <w:p w14:paraId="5499E841">
      <w:pPr>
        <w:pStyle w:val="2"/>
        <w:shd w:val="clear" w:color="auto" w:fill="FFFFFF"/>
        <w:spacing w:before="0" w:beforeAutospacing="0" w:after="0" w:afterAutospacing="0" w:line="600" w:lineRule="exact"/>
        <w:ind w:left="640"/>
        <w:jc w:val="both"/>
        <w:rPr>
          <w:rFonts w:ascii="仿宋_GB2312" w:hAnsi="微软雅黑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（二）珠海站</w:t>
      </w:r>
    </w:p>
    <w:p w14:paraId="0EF885CB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1.(步行 200米 2 分钟) 到城轨珠海站公交站乘32路、33路、2路公交车至华侨宾馆下车（步行400米5分钟）达到珠海银都嘉柏大酒店；</w:t>
      </w:r>
    </w:p>
    <w:p w14:paraId="2C475C74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2.打车费用约15元，车程约15分钟。</w:t>
      </w:r>
    </w:p>
    <w:p w14:paraId="1EF34386">
      <w:pPr>
        <w:pStyle w:val="2"/>
        <w:shd w:val="clear" w:color="auto" w:fill="FFFFFF"/>
        <w:spacing w:before="0" w:beforeAutospacing="0" w:after="0" w:afterAutospacing="0" w:line="600" w:lineRule="exact"/>
        <w:ind w:left="640"/>
        <w:jc w:val="both"/>
        <w:rPr>
          <w:rFonts w:ascii="仿宋_GB2312" w:hAnsi="微软雅黑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（三）珠海北站</w:t>
      </w:r>
    </w:p>
    <w:p w14:paraId="3FA4BEE6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1.(步行100米1分钟)到城轨珠海北站公交站乘K1路公交车至华侨宾馆下车（步行400米5分钟）达到珠海银都嘉柏大酒店；</w:t>
      </w:r>
    </w:p>
    <w:p w14:paraId="4F6CE62D">
      <w:pPr>
        <w:pStyle w:val="2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2.打车费用约70元，车程约40分钟。</w:t>
      </w:r>
    </w:p>
    <w:p w14:paraId="3A56B267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42902"/>
    <w:rsid w:val="1D993979"/>
    <w:rsid w:val="69D4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2025-01-23T10:24:00Z</dcterms:created>
  <dc:creator>Seasame</dc:creator>
  <cp:lastModifiedBy>Seasame</cp:lastModifiedBy>
  <dcterms:modified xsi:type="dcterms:W3CDTF">2025-01-23T10:24:45Z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C1F4B8DB17FA44528327D56F585B5049_11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