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4E5966">
      <w:pPr>
        <w:widowControl/>
        <w:wordWrap w:val="0"/>
        <w:spacing w:line="640" w:lineRule="exact"/>
        <w:rPr>
          <w:rFonts w:ascii="黑体" w:hAnsi="黑体" w:eastAsia="黑体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仿宋_GB2312"/>
          <w:color w:val="000000"/>
          <w:kern w:val="0"/>
          <w:sz w:val="32"/>
          <w:szCs w:val="32"/>
          <w:lang w:bidi="ar"/>
        </w:rPr>
        <w:t>附件</w:t>
      </w:r>
      <w:r>
        <w:rPr>
          <w:rFonts w:ascii="黑体" w:hAnsi="黑体" w:eastAsia="黑体" w:cs="仿宋_GB2312"/>
          <w:color w:val="000000"/>
          <w:kern w:val="0"/>
          <w:sz w:val="32"/>
          <w:szCs w:val="32"/>
          <w:lang w:bidi="ar"/>
        </w:rPr>
        <w:t>1</w:t>
      </w:r>
    </w:p>
    <w:p w14:paraId="3E938D45">
      <w:pPr>
        <w:spacing w:before="156" w:beforeLines="50" w:after="156" w:afterLines="50" w:line="6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已发布的标准名称及参编单位</w:t>
      </w:r>
    </w:p>
    <w:bookmarkEnd w:id="0"/>
    <w:p w14:paraId="67CF63B7">
      <w:pPr>
        <w:numPr>
          <w:ilvl w:val="0"/>
          <w:numId w:val="1"/>
        </w:numPr>
        <w:wordWrap w:val="0"/>
        <w:spacing w:line="600" w:lineRule="exact"/>
        <w:ind w:firstLine="640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DL/T 2822-2024《电力企业现场管理对标工作 评价与改进》</w:t>
      </w:r>
    </w:p>
    <w:p w14:paraId="2D2BFE9C">
      <w:pPr>
        <w:wordWrap w:val="0"/>
        <w:spacing w:line="600" w:lineRule="exact"/>
        <w:ind w:firstLine="640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起草单位：中国水利电力质量管理协会、国家电网有限公司、中国南方电网有限责任公司、中国华电集团有限公司、国家电力投资集团有限公司、中国长江三峡集团有限公司、江苏省电力行业协会、国网山东省电力公司超高压公司、国网安徽省电力有限公司淮南供电公司、国网江苏省电力有限公司泰州供电分公司、中国能源建设集团浙江省电力设计院有限公司。</w:t>
      </w:r>
    </w:p>
    <w:p w14:paraId="06574017">
      <w:pPr>
        <w:numPr>
          <w:ilvl w:val="0"/>
          <w:numId w:val="1"/>
        </w:numPr>
        <w:wordWrap w:val="0"/>
        <w:spacing w:line="600" w:lineRule="exact"/>
        <w:ind w:firstLine="640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DL/T 2823-2024《电力企业卓越绩效标杆 评价与改进》</w:t>
      </w:r>
    </w:p>
    <w:p w14:paraId="48488FAC">
      <w:pPr>
        <w:wordWrap w:val="0"/>
        <w:spacing w:line="600" w:lineRule="exact"/>
        <w:ind w:firstLine="640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起草单位：中国水利电力质量管理协会、国家电网有限公司、中国南方电网有限责任公司、中国华电集团有限公司、国家电力投资集团有限公司、中国长江三峡集团有限公司、江苏省电力行业协会、国网湖北省电力有限公司、国网陕西省电力有限公司、中国能源建设集团浙江省电力设计院有限公司、中国电建集团河北省电力勘测设计研究院有限公司、中国能源建设集团江苏省电力设计院有限公司、国核电力规划设计研究院有限公司、国网上海市电力公司。</w:t>
      </w:r>
    </w:p>
    <w:p w14:paraId="58E9BCC6">
      <w:pPr>
        <w:numPr>
          <w:ilvl w:val="0"/>
          <w:numId w:val="1"/>
        </w:numPr>
        <w:wordWrap w:val="0"/>
        <w:spacing w:line="600" w:lineRule="exact"/>
        <w:ind w:firstLine="640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T/CEC 500-2021《电力质量管理小组活动评价准则》</w:t>
      </w:r>
    </w:p>
    <w:p w14:paraId="20681129">
      <w:pPr>
        <w:wordWrap w:val="0"/>
        <w:spacing w:line="600" w:lineRule="exact"/>
        <w:ind w:firstLine="640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起草单位：中国水利电力质量管理协会、国家电网有限公司、中国南方电网有限责任公司、国家电力投资集团有限公司、中国长江三峡集团有限公司、中国水利水电建设工程咨询西北有限公司、国网安徽省电力有限公司、国网湖北省电力有限公司、国网四川省电力有限公司、中国三峡新能源（集团）股份有限公司、国网宁夏电力有限公司、国核电力规划设计院有限公司、广西桂冠电力股份有限公司大化水力发电总厂、大唐林州热电有限责任公司、广西桂能工程咨询集团有限公司、湖北清江水电开发有限责任公司、中电投电力工程有限公司、南瑞集团有限公司、国网山东省青岛供电公司、广东电网有限责任公司佛山供电局、国网山西省太原供电公司。</w:t>
      </w:r>
    </w:p>
    <w:p w14:paraId="42BD205B">
      <w:pPr>
        <w:numPr>
          <w:ilvl w:val="0"/>
          <w:numId w:val="1"/>
        </w:numPr>
        <w:wordWrap w:val="0"/>
        <w:spacing w:line="600" w:lineRule="exact"/>
        <w:ind w:firstLine="640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T/CEC 501-2021《电力质量信得过班组建设评价准则》</w:t>
      </w:r>
    </w:p>
    <w:p w14:paraId="0A514716">
      <w:pPr>
        <w:wordWrap w:val="0"/>
        <w:spacing w:line="600" w:lineRule="exact"/>
        <w:ind w:firstLine="640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起草单位：中国水利电力质量管理协会、国家电网有限公司、中国南方电网有限责任公司、国家电力投资集团有限公司、中国长江三峡集团有限公司、中国水利水电建设工程咨询西北有限公司、国网安徽省电力有限公司、中国长江电力股份有限公司、广西桂冠电力股份有限公司大化水力发电总厂、嘉陵江亭子口水利水电开发有限公司、中电投电力工程有限公司、南瑞集团有限公司、贵溪发电有限责任公司、广东电网有限责任公司佛山供电局。</w:t>
      </w:r>
    </w:p>
    <w:p w14:paraId="1F5B5041">
      <w:pPr>
        <w:numPr>
          <w:ilvl w:val="0"/>
          <w:numId w:val="1"/>
        </w:numPr>
        <w:wordWrap w:val="0"/>
        <w:spacing w:line="600" w:lineRule="exact"/>
        <w:ind w:firstLine="640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T/CEC 502-2021《电力质量创新成果评价准则》</w:t>
      </w:r>
    </w:p>
    <w:p w14:paraId="1AB5D668">
      <w:pPr>
        <w:wordWrap w:val="0"/>
        <w:spacing w:line="600" w:lineRule="exact"/>
        <w:ind w:firstLine="640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起草单位：中国水利电力质量管理协会、国家电网有限公司、中国南方电网有限责任公司、国家电力投资集团有限公司、中国长江三峡集团有限公司、南瑞集团有限公司、中国水利水电建设工程咨询西北有限公司、国网安徽省电力有限公司、中国三峡建工（集团）有限公司、国网湖北省电力有限公司、南京电力设计研究院有限公司、广西桂冠电力股份有限公司大化水力发电总厂、嘉陵江亭子口水利水电开发有限公司、湖北清江水电开发有限责任公司、中电投电力工程有限公司、国网山东省青岛供电公司、国网山西省太原供电公司。</w:t>
      </w:r>
    </w:p>
    <w:p w14:paraId="5B379B3C">
      <w:pPr>
        <w:numPr>
          <w:ilvl w:val="0"/>
          <w:numId w:val="1"/>
        </w:numPr>
        <w:wordWrap w:val="0"/>
        <w:spacing w:line="600" w:lineRule="exact"/>
        <w:ind w:firstLine="640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T/CEC 862-2024《电力卓越绩效标杆人员培训考核规程》</w:t>
      </w:r>
    </w:p>
    <w:p w14:paraId="723DDC17">
      <w:pPr>
        <w:wordWrap w:val="0"/>
        <w:spacing w:line="600" w:lineRule="exact"/>
        <w:ind w:firstLine="640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起草单位：中国水利电力质量管理协会、国家电网有限公司、国家电力投资集团有限公司、国核电力规划设计研究院有限公司、江苏省电力行业协会、中国能源建设集团江苏省电力设计院有限公司、国网上海市电力公司。</w:t>
      </w:r>
    </w:p>
    <w:p w14:paraId="33762AF1">
      <w:pPr>
        <w:numPr>
          <w:ilvl w:val="0"/>
          <w:numId w:val="1"/>
        </w:numPr>
        <w:wordWrap w:val="0"/>
        <w:spacing w:line="600" w:lineRule="exact"/>
        <w:ind w:firstLine="640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T/CEC 863-2024《电力质量信得过班组人员培训考核规程》</w:t>
      </w:r>
    </w:p>
    <w:p w14:paraId="7FB34BAD">
      <w:pPr>
        <w:wordWrap w:val="0"/>
        <w:spacing w:line="600" w:lineRule="exact"/>
        <w:ind w:firstLine="640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起草单位：中国水利电力质量管理协会、国网山东省电力公司超高压公司、江苏省电力行业协会、国网山西省电力公司太原供电公司、国网山东省电力公司青岛供电公司、国网吉林省电力有限公司、贵溪发电有限责任公司。</w:t>
      </w:r>
    </w:p>
    <w:p w14:paraId="62A11969">
      <w:pPr>
        <w:numPr>
          <w:ilvl w:val="0"/>
          <w:numId w:val="1"/>
        </w:numPr>
        <w:wordWrap w:val="0"/>
        <w:spacing w:line="600" w:lineRule="exact"/>
        <w:ind w:firstLine="640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T/CEC 1019-2024《抽水蓄能工程建设项目保险管理导则》</w:t>
      </w:r>
    </w:p>
    <w:p w14:paraId="77D364E1">
      <w:pPr>
        <w:wordWrap w:val="0"/>
        <w:spacing w:line="600" w:lineRule="exact"/>
        <w:ind w:firstLine="640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起草单位：中国水利电力质量管理协会、国网新源集团有限公司、英大长安保险经纪有限公司、北京英大长安风险管理咨询有限公司、河南天池抽水蓄能有限公司、汉江水电开发有限责任公司、长江水利委员会长江科学院、湖北长阳清江抽水蓄能有限公司等。</w:t>
      </w:r>
    </w:p>
    <w:p w14:paraId="571A1A78">
      <w:pPr>
        <w:numPr>
          <w:ilvl w:val="0"/>
          <w:numId w:val="1"/>
        </w:numPr>
        <w:wordWrap w:val="0"/>
        <w:spacing w:line="600" w:lineRule="exact"/>
        <w:ind w:firstLine="640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T/CEC 1020-2024《电力卓越绩效评价实施指南 勘测设计》</w:t>
      </w:r>
    </w:p>
    <w:p w14:paraId="05933476">
      <w:pPr>
        <w:wordWrap w:val="0"/>
        <w:spacing w:line="600" w:lineRule="exact"/>
        <w:ind w:firstLine="640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起草单位：中国水利电力质量管理协会、中国电建集团河北省电力勘测设计研究院有限公司、中国能源建设集团江苏省电力设计院有限公司、中国能源建设集团浙江省电力设计院有限公司、国核电力规划设计研究院有限公司、南京电力设计研究院有限公司、中国能源建设集团广西电力设计研究院有限公司。</w:t>
      </w:r>
    </w:p>
    <w:p w14:paraId="2FB7F6CB">
      <w:pPr>
        <w:numPr>
          <w:ilvl w:val="0"/>
          <w:numId w:val="1"/>
        </w:numPr>
        <w:wordWrap w:val="0"/>
        <w:spacing w:line="600" w:lineRule="exact"/>
        <w:ind w:firstLine="640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T/CEC 1021-2024《电力现场管理人员培训考核规程》</w:t>
      </w:r>
    </w:p>
    <w:p w14:paraId="5C6C2AF3">
      <w:pPr>
        <w:wordWrap w:val="0"/>
        <w:spacing w:line="600" w:lineRule="exact"/>
        <w:ind w:firstLine="640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起草单位：中国水利电力质量管理协会、江苏省电力行业协会、国网江苏省电力有限公司盐城供电分公司、国网江苏省电力有限公司泰州供电分公司、连云港智源电力设计有限公司、国网安徽省电力有限公司淮南供电公司、国网山东省电力公司超高压公司、中国能源建设集团浙江省电力设计院有限公司、国网湖北省电力有限公司营销服务中心（计量中心）、国家电网有限公司直流技术中心。</w:t>
      </w:r>
    </w:p>
    <w:p w14:paraId="2B4286C2">
      <w:pPr>
        <w:numPr>
          <w:ilvl w:val="0"/>
          <w:numId w:val="1"/>
        </w:numPr>
        <w:wordWrap w:val="0"/>
        <w:spacing w:line="600" w:lineRule="exact"/>
        <w:ind w:firstLine="640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T/CEC 1022-2024《电力质量管理小组活动人员培训考核规程》</w:t>
      </w:r>
    </w:p>
    <w:p w14:paraId="17967349">
      <w:pPr>
        <w:wordWrap w:val="0"/>
        <w:spacing w:line="600" w:lineRule="exact"/>
        <w:ind w:firstLine="640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起草单位： 中国水利电力质量管理协会、国网山西省电力公司太原供电公司、国网山东省电力公司青岛供电公司、国网山东省电力公司超高压公司、江苏省电力行业协会、国网吉林省电力有限公司、贵溪发电有限责任公司、国网山东省电力公司淄博供电公司、国能江苏谏壁发电有限公司、国网湖北省电力有限公司、国网湖北省电力公司襄阳供电公司、国网湖北省电力有限公司营销服务中心（计量中心）。</w:t>
      </w:r>
    </w:p>
    <w:p w14:paraId="6CF80575">
      <w:pPr>
        <w:numPr>
          <w:ilvl w:val="0"/>
          <w:numId w:val="1"/>
        </w:numPr>
        <w:wordWrap w:val="0"/>
        <w:spacing w:line="600" w:lineRule="exact"/>
        <w:ind w:firstLine="640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T/CEC 1023-2024《电力现场管理实施指南 发供电运行》</w:t>
      </w:r>
    </w:p>
    <w:p w14:paraId="308EC4F4">
      <w:pPr>
        <w:wordWrap w:val="0"/>
        <w:spacing w:line="600" w:lineRule="exact"/>
        <w:ind w:firstLine="640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起草单位：中国水利电力质量管理协会、江苏省电力行业协会、国网安徽省电力有限公司淮南供电公司、中国三峡新能源（集团）股份有限公司、贵州省习水鼎泰能源开发有限责任公司、北方联合电力有限责任公司、英大长安保险经纪有限公司、天津蓝巢电力检修有限公司。</w:t>
      </w:r>
    </w:p>
    <w:p w14:paraId="56394617">
      <w:pPr>
        <w:numPr>
          <w:ilvl w:val="0"/>
          <w:numId w:val="1"/>
        </w:numPr>
        <w:wordWrap w:val="0"/>
        <w:spacing w:line="600" w:lineRule="exact"/>
        <w:ind w:firstLine="640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T/CEC 1024-2024《电力现场管理实施指南 科研试验》</w:t>
      </w:r>
    </w:p>
    <w:p w14:paraId="5F5061E5"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起草单位：中国水利电力质量管理协会、中泰君扬（北京）咨询有限公司、国家电网有限公司、国网天津市电力公司、国网江苏省电力有限公司电力科学研究院、国网浙江电力有限公司杭州供电公司、浙江大有集团有限公司、北方联合电力有限责任公司、中国三峡新能源（集团）股份有限公司。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  <w:br w:type="page"/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D66CEE"/>
    <w:multiLevelType w:val="singleLevel"/>
    <w:tmpl w:val="E1D66CE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98041C"/>
    <w:rsid w:val="1D993979"/>
    <w:rsid w:val="7998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2025-02-17T07:08:00Z</dcterms:created>
  <dc:creator>Seasame</dc:creator>
  <cp:lastModifiedBy>Seasame</cp:lastModifiedBy>
  <dcterms:modified xsi:type="dcterms:W3CDTF">2025-02-17T07:09:14Z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2FDF36F1FA9C4427B1EC39888E6EDF3B_11</vt:lpwstr>
  </property>
  <property fmtid="{D5CDD505-2E9C-101B-9397-08002B2CF9AE}" pid="4" name="KSOTemplateDocerSaveRecord">
    <vt:lpwstr>eyJoZGlkIjoiZWIxNWZiNmU1OWI5MGRlY2U1YmQxZmMyMjI4N2ViNTYiLCJ1c2VySWQiOiIzOTk1NzY5MzcifQ==</vt:lpwstr>
  </property>
</Properties>
</file>